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71FD" w14:textId="77777777" w:rsidR="003653C1" w:rsidRDefault="00000000">
      <w:pPr>
        <w:jc w:val="center"/>
        <w:rPr>
          <w:b/>
          <w:sz w:val="28"/>
          <w:szCs w:val="28"/>
        </w:rPr>
      </w:pPr>
      <w:r>
        <w:rPr>
          <w:b/>
          <w:sz w:val="28"/>
          <w:szCs w:val="28"/>
        </w:rPr>
        <w:t xml:space="preserve">Colorado EHDI </w:t>
      </w:r>
    </w:p>
    <w:p w14:paraId="35A6F29E" w14:textId="77777777" w:rsidR="003653C1" w:rsidRDefault="00000000">
      <w:pPr>
        <w:jc w:val="center"/>
        <w:rPr>
          <w:b/>
          <w:sz w:val="28"/>
          <w:szCs w:val="28"/>
        </w:rPr>
      </w:pPr>
      <w:r>
        <w:rPr>
          <w:b/>
          <w:sz w:val="28"/>
          <w:szCs w:val="28"/>
        </w:rPr>
        <w:t xml:space="preserve">Screening Task Force </w:t>
      </w:r>
    </w:p>
    <w:p w14:paraId="60B66D0A" w14:textId="77777777" w:rsidR="003653C1" w:rsidRDefault="003653C1">
      <w:pPr>
        <w:jc w:val="center"/>
        <w:rPr>
          <w:b/>
          <w:sz w:val="24"/>
          <w:szCs w:val="24"/>
        </w:rPr>
      </w:pPr>
    </w:p>
    <w:p w14:paraId="51820A13" w14:textId="77777777" w:rsidR="003653C1" w:rsidRDefault="00000000">
      <w:pPr>
        <w:jc w:val="center"/>
        <w:rPr>
          <w:b/>
          <w:sz w:val="24"/>
          <w:szCs w:val="24"/>
        </w:rPr>
      </w:pPr>
      <w:r>
        <w:rPr>
          <w:b/>
          <w:sz w:val="24"/>
          <w:szCs w:val="24"/>
        </w:rPr>
        <w:t>Meeting Notes</w:t>
      </w:r>
    </w:p>
    <w:p w14:paraId="04C954E5" w14:textId="77777777" w:rsidR="003653C1" w:rsidRDefault="00000000">
      <w:pPr>
        <w:jc w:val="center"/>
        <w:rPr>
          <w:sz w:val="24"/>
          <w:szCs w:val="24"/>
        </w:rPr>
      </w:pPr>
      <w:r>
        <w:rPr>
          <w:sz w:val="24"/>
          <w:szCs w:val="24"/>
        </w:rPr>
        <w:t>February 14, 2023</w:t>
      </w:r>
    </w:p>
    <w:p w14:paraId="3ACA8E70" w14:textId="77777777" w:rsidR="003653C1" w:rsidRDefault="003653C1">
      <w:pPr>
        <w:rPr>
          <w:color w:val="FF0000"/>
          <w:sz w:val="34"/>
          <w:szCs w:val="34"/>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3653C1" w14:paraId="7F82F3B7" w14:textId="77777777">
        <w:trPr>
          <w:trHeight w:val="420"/>
          <w:jc w:val="center"/>
        </w:trPr>
        <w:tc>
          <w:tcPr>
            <w:tcW w:w="15105" w:type="dxa"/>
            <w:gridSpan w:val="2"/>
            <w:shd w:val="clear" w:color="auto" w:fill="F9CB9C"/>
            <w:tcMar>
              <w:top w:w="100" w:type="dxa"/>
              <w:left w:w="100" w:type="dxa"/>
              <w:bottom w:w="100" w:type="dxa"/>
              <w:right w:w="100" w:type="dxa"/>
            </w:tcMar>
          </w:tcPr>
          <w:p w14:paraId="07C72FD7" w14:textId="77777777" w:rsidR="003653C1" w:rsidRDefault="00000000">
            <w:pPr>
              <w:widowControl w:val="0"/>
              <w:spacing w:line="240" w:lineRule="auto"/>
              <w:jc w:val="center"/>
              <w:rPr>
                <w:b/>
              </w:rPr>
            </w:pPr>
            <w:r>
              <w:rPr>
                <w:b/>
              </w:rPr>
              <w:t>Attendees</w:t>
            </w:r>
          </w:p>
        </w:tc>
      </w:tr>
      <w:tr w:rsidR="003653C1" w14:paraId="1D390EFB" w14:textId="77777777">
        <w:trPr>
          <w:jc w:val="center"/>
        </w:trPr>
        <w:tc>
          <w:tcPr>
            <w:tcW w:w="3045" w:type="dxa"/>
            <w:shd w:val="clear" w:color="auto" w:fill="auto"/>
            <w:tcMar>
              <w:top w:w="100" w:type="dxa"/>
              <w:left w:w="100" w:type="dxa"/>
              <w:bottom w:w="100" w:type="dxa"/>
              <w:right w:w="100" w:type="dxa"/>
            </w:tcMar>
          </w:tcPr>
          <w:p w14:paraId="5DCC9E8D" w14:textId="77777777" w:rsidR="003653C1"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0DEB76CB" w14:textId="77777777" w:rsidR="003653C1" w:rsidRDefault="00000000">
            <w:pPr>
              <w:widowControl w:val="0"/>
              <w:spacing w:line="240" w:lineRule="auto"/>
              <w:jc w:val="center"/>
              <w:rPr>
                <w:b/>
                <w:highlight w:val="white"/>
              </w:rPr>
            </w:pPr>
            <w:r>
              <w:rPr>
                <w:b/>
                <w:highlight w:val="white"/>
              </w:rPr>
              <w:t>Role</w:t>
            </w:r>
          </w:p>
        </w:tc>
      </w:tr>
      <w:tr w:rsidR="003653C1" w14:paraId="5DBFF5C5" w14:textId="77777777">
        <w:trPr>
          <w:jc w:val="center"/>
        </w:trPr>
        <w:tc>
          <w:tcPr>
            <w:tcW w:w="3045" w:type="dxa"/>
            <w:shd w:val="clear" w:color="auto" w:fill="auto"/>
            <w:tcMar>
              <w:top w:w="100" w:type="dxa"/>
              <w:left w:w="100" w:type="dxa"/>
              <w:bottom w:w="100" w:type="dxa"/>
              <w:right w:w="100" w:type="dxa"/>
            </w:tcMar>
          </w:tcPr>
          <w:p w14:paraId="310086BB" w14:textId="77777777" w:rsidR="003653C1" w:rsidRDefault="00000000">
            <w:pPr>
              <w:widowControl w:val="0"/>
              <w:spacing w:line="240" w:lineRule="auto"/>
              <w:rPr>
                <w:b/>
              </w:rPr>
            </w:pPr>
            <w:r>
              <w:rPr>
                <w:b/>
              </w:rPr>
              <w:t>Heather Abraham</w:t>
            </w:r>
          </w:p>
        </w:tc>
        <w:tc>
          <w:tcPr>
            <w:tcW w:w="12060" w:type="dxa"/>
            <w:shd w:val="clear" w:color="auto" w:fill="auto"/>
            <w:tcMar>
              <w:top w:w="100" w:type="dxa"/>
              <w:left w:w="100" w:type="dxa"/>
              <w:bottom w:w="100" w:type="dxa"/>
              <w:right w:w="100" w:type="dxa"/>
            </w:tcMar>
          </w:tcPr>
          <w:p w14:paraId="7C3D7BB6" w14:textId="77777777" w:rsidR="003653C1" w:rsidRDefault="00000000">
            <w:pPr>
              <w:widowControl w:val="0"/>
              <w:spacing w:line="240" w:lineRule="auto"/>
              <w:rPr>
                <w:highlight w:val="white"/>
              </w:rPr>
            </w:pPr>
            <w:r>
              <w:rPr>
                <w:highlight w:val="white"/>
              </w:rPr>
              <w:t>Notetaker &amp; Facilitator</w:t>
            </w:r>
          </w:p>
        </w:tc>
      </w:tr>
      <w:tr w:rsidR="003653C1" w14:paraId="2F3B614F" w14:textId="77777777">
        <w:trPr>
          <w:jc w:val="center"/>
        </w:trPr>
        <w:tc>
          <w:tcPr>
            <w:tcW w:w="3045" w:type="dxa"/>
            <w:shd w:val="clear" w:color="auto" w:fill="auto"/>
            <w:tcMar>
              <w:top w:w="100" w:type="dxa"/>
              <w:left w:w="100" w:type="dxa"/>
              <w:bottom w:w="100" w:type="dxa"/>
              <w:right w:w="100" w:type="dxa"/>
            </w:tcMar>
          </w:tcPr>
          <w:p w14:paraId="28445BC3" w14:textId="77777777" w:rsidR="003653C1" w:rsidRDefault="00000000">
            <w:pPr>
              <w:widowControl w:val="0"/>
              <w:spacing w:line="240" w:lineRule="auto"/>
              <w:rPr>
                <w:b/>
              </w:rPr>
            </w:pPr>
            <w:r>
              <w:rPr>
                <w:b/>
              </w:rPr>
              <w:t xml:space="preserve">Arlene </w:t>
            </w:r>
            <w:proofErr w:type="spellStart"/>
            <w:r>
              <w:rPr>
                <w:b/>
              </w:rPr>
              <w:t>Stredler</w:t>
            </w:r>
            <w:proofErr w:type="spellEnd"/>
            <w:r>
              <w:rPr>
                <w:b/>
              </w:rPr>
              <w:t xml:space="preserve"> Brown</w:t>
            </w:r>
          </w:p>
        </w:tc>
        <w:tc>
          <w:tcPr>
            <w:tcW w:w="12060" w:type="dxa"/>
            <w:shd w:val="clear" w:color="auto" w:fill="auto"/>
            <w:tcMar>
              <w:top w:w="100" w:type="dxa"/>
              <w:left w:w="100" w:type="dxa"/>
              <w:bottom w:w="100" w:type="dxa"/>
              <w:right w:w="100" w:type="dxa"/>
            </w:tcMar>
          </w:tcPr>
          <w:p w14:paraId="61810F78" w14:textId="77777777" w:rsidR="003653C1" w:rsidRDefault="00000000">
            <w:pPr>
              <w:widowControl w:val="0"/>
              <w:spacing w:line="240" w:lineRule="auto"/>
              <w:rPr>
                <w:highlight w:val="white"/>
              </w:rPr>
            </w:pPr>
            <w:r>
              <w:rPr>
                <w:highlight w:val="white"/>
              </w:rPr>
              <w:t>Facilitator &amp; Notetaker</w:t>
            </w:r>
          </w:p>
        </w:tc>
      </w:tr>
      <w:tr w:rsidR="003653C1" w14:paraId="41616116" w14:textId="77777777">
        <w:trPr>
          <w:jc w:val="center"/>
        </w:trPr>
        <w:tc>
          <w:tcPr>
            <w:tcW w:w="3045" w:type="dxa"/>
            <w:shd w:val="clear" w:color="auto" w:fill="auto"/>
            <w:tcMar>
              <w:top w:w="100" w:type="dxa"/>
              <w:left w:w="100" w:type="dxa"/>
              <w:bottom w:w="100" w:type="dxa"/>
              <w:right w:w="100" w:type="dxa"/>
            </w:tcMar>
          </w:tcPr>
          <w:p w14:paraId="1410F110" w14:textId="77777777" w:rsidR="003653C1" w:rsidRDefault="00000000">
            <w:pPr>
              <w:widowControl w:val="0"/>
              <w:spacing w:line="240" w:lineRule="auto"/>
              <w:rPr>
                <w:b/>
              </w:rPr>
            </w:pPr>
            <w:r>
              <w:rPr>
                <w:b/>
              </w:rPr>
              <w:t xml:space="preserve">Becky </w:t>
            </w:r>
            <w:proofErr w:type="spellStart"/>
            <w:r>
              <w:rPr>
                <w:b/>
              </w:rPr>
              <w:t>Awad</w:t>
            </w:r>
            <w:proofErr w:type="spellEnd"/>
          </w:p>
        </w:tc>
        <w:tc>
          <w:tcPr>
            <w:tcW w:w="12060" w:type="dxa"/>
            <w:shd w:val="clear" w:color="auto" w:fill="auto"/>
            <w:tcMar>
              <w:top w:w="100" w:type="dxa"/>
              <w:left w:w="100" w:type="dxa"/>
              <w:bottom w:w="100" w:type="dxa"/>
              <w:right w:w="100" w:type="dxa"/>
            </w:tcMar>
          </w:tcPr>
          <w:p w14:paraId="68FCB2B9" w14:textId="77777777" w:rsidR="003653C1" w:rsidRDefault="00000000">
            <w:pPr>
              <w:widowControl w:val="0"/>
              <w:spacing w:line="240" w:lineRule="auto"/>
              <w:rPr>
                <w:highlight w:val="white"/>
              </w:rPr>
            </w:pPr>
            <w:r>
              <w:rPr>
                <w:highlight w:val="white"/>
              </w:rPr>
              <w:t xml:space="preserve">Audiologist; Children’s Hospital of Colorado </w:t>
            </w:r>
          </w:p>
        </w:tc>
      </w:tr>
      <w:tr w:rsidR="003653C1" w14:paraId="280B7E5E" w14:textId="77777777">
        <w:trPr>
          <w:jc w:val="center"/>
        </w:trPr>
        <w:tc>
          <w:tcPr>
            <w:tcW w:w="3045" w:type="dxa"/>
            <w:shd w:val="clear" w:color="auto" w:fill="auto"/>
            <w:tcMar>
              <w:top w:w="100" w:type="dxa"/>
              <w:left w:w="100" w:type="dxa"/>
              <w:bottom w:w="100" w:type="dxa"/>
              <w:right w:w="100" w:type="dxa"/>
            </w:tcMar>
          </w:tcPr>
          <w:p w14:paraId="4FD668D3" w14:textId="77777777" w:rsidR="003653C1" w:rsidRDefault="00000000">
            <w:pPr>
              <w:widowControl w:val="0"/>
              <w:spacing w:line="240" w:lineRule="auto"/>
              <w:rPr>
                <w:b/>
                <w:highlight w:val="white"/>
              </w:rPr>
            </w:pPr>
            <w:r>
              <w:rPr>
                <w:b/>
                <w:highlight w:val="white"/>
              </w:rPr>
              <w:t>Jill Cimino</w:t>
            </w:r>
          </w:p>
        </w:tc>
        <w:tc>
          <w:tcPr>
            <w:tcW w:w="12060" w:type="dxa"/>
            <w:shd w:val="clear" w:color="auto" w:fill="auto"/>
            <w:tcMar>
              <w:top w:w="100" w:type="dxa"/>
              <w:left w:w="100" w:type="dxa"/>
              <w:bottom w:w="100" w:type="dxa"/>
              <w:right w:w="100" w:type="dxa"/>
            </w:tcMar>
          </w:tcPr>
          <w:p w14:paraId="6F804CB4" w14:textId="77777777" w:rsidR="003653C1" w:rsidRDefault="00000000">
            <w:pPr>
              <w:widowControl w:val="0"/>
              <w:spacing w:line="240" w:lineRule="auto"/>
              <w:rPr>
                <w:highlight w:val="white"/>
              </w:rPr>
            </w:pPr>
            <w:r>
              <w:rPr>
                <w:highlight w:val="white"/>
              </w:rPr>
              <w:t>CO-Hear Coordinator, Pikes Peak Region (extends to Kansas and NM borders)</w:t>
            </w:r>
          </w:p>
        </w:tc>
      </w:tr>
      <w:tr w:rsidR="003653C1" w14:paraId="076B329B" w14:textId="77777777">
        <w:trPr>
          <w:jc w:val="center"/>
        </w:trPr>
        <w:tc>
          <w:tcPr>
            <w:tcW w:w="3045" w:type="dxa"/>
            <w:shd w:val="clear" w:color="auto" w:fill="auto"/>
            <w:tcMar>
              <w:top w:w="100" w:type="dxa"/>
              <w:left w:w="100" w:type="dxa"/>
              <w:bottom w:w="100" w:type="dxa"/>
              <w:right w:w="100" w:type="dxa"/>
            </w:tcMar>
          </w:tcPr>
          <w:p w14:paraId="5BFBA20E" w14:textId="77777777" w:rsidR="003653C1" w:rsidRDefault="00000000">
            <w:pPr>
              <w:widowControl w:val="0"/>
              <w:spacing w:line="240" w:lineRule="auto"/>
              <w:rPr>
                <w:b/>
              </w:rPr>
            </w:pPr>
            <w:r>
              <w:rPr>
                <w:b/>
              </w:rPr>
              <w:t>Brenda Elliott</w:t>
            </w:r>
          </w:p>
        </w:tc>
        <w:tc>
          <w:tcPr>
            <w:tcW w:w="12060" w:type="dxa"/>
            <w:shd w:val="clear" w:color="auto" w:fill="auto"/>
            <w:tcMar>
              <w:top w:w="100" w:type="dxa"/>
              <w:left w:w="100" w:type="dxa"/>
              <w:bottom w:w="100" w:type="dxa"/>
              <w:right w:w="100" w:type="dxa"/>
            </w:tcMar>
          </w:tcPr>
          <w:p w14:paraId="5F84DEFB" w14:textId="77777777" w:rsidR="003653C1" w:rsidRDefault="00000000">
            <w:pPr>
              <w:widowControl w:val="0"/>
              <w:spacing w:line="240" w:lineRule="auto"/>
              <w:rPr>
                <w:highlight w:val="white"/>
              </w:rPr>
            </w:pPr>
            <w:r>
              <w:rPr>
                <w:highlight w:val="white"/>
              </w:rPr>
              <w:t>Parent; Colorado Hands &amp; Voices</w:t>
            </w:r>
          </w:p>
        </w:tc>
      </w:tr>
      <w:tr w:rsidR="003653C1" w14:paraId="13BDB71E" w14:textId="77777777">
        <w:trPr>
          <w:jc w:val="center"/>
        </w:trPr>
        <w:tc>
          <w:tcPr>
            <w:tcW w:w="3045" w:type="dxa"/>
            <w:shd w:val="clear" w:color="auto" w:fill="auto"/>
            <w:tcMar>
              <w:top w:w="100" w:type="dxa"/>
              <w:left w:w="100" w:type="dxa"/>
              <w:bottom w:w="100" w:type="dxa"/>
              <w:right w:w="100" w:type="dxa"/>
            </w:tcMar>
          </w:tcPr>
          <w:p w14:paraId="36811B9B" w14:textId="77777777" w:rsidR="003653C1" w:rsidRDefault="00000000">
            <w:pPr>
              <w:widowControl w:val="0"/>
              <w:spacing w:line="240" w:lineRule="auto"/>
              <w:rPr>
                <w:b/>
                <w:highlight w:val="white"/>
              </w:rPr>
            </w:pPr>
            <w:r>
              <w:rPr>
                <w:b/>
                <w:highlight w:val="white"/>
              </w:rPr>
              <w:t>Jami Fries</w:t>
            </w:r>
          </w:p>
        </w:tc>
        <w:tc>
          <w:tcPr>
            <w:tcW w:w="12060" w:type="dxa"/>
            <w:shd w:val="clear" w:color="auto" w:fill="auto"/>
            <w:tcMar>
              <w:top w:w="100" w:type="dxa"/>
              <w:left w:w="100" w:type="dxa"/>
              <w:bottom w:w="100" w:type="dxa"/>
              <w:right w:w="100" w:type="dxa"/>
            </w:tcMar>
          </w:tcPr>
          <w:p w14:paraId="120CE519" w14:textId="77777777" w:rsidR="003653C1" w:rsidRDefault="00000000">
            <w:pPr>
              <w:widowControl w:val="0"/>
              <w:spacing w:line="240" w:lineRule="auto"/>
              <w:rPr>
                <w:highlight w:val="white"/>
              </w:rPr>
            </w:pPr>
            <w:r>
              <w:rPr>
                <w:highlight w:val="white"/>
              </w:rPr>
              <w:t>Director; Colorado Hands &amp; Voices</w:t>
            </w:r>
          </w:p>
        </w:tc>
      </w:tr>
      <w:tr w:rsidR="003653C1" w14:paraId="4053EA77" w14:textId="77777777">
        <w:trPr>
          <w:jc w:val="center"/>
        </w:trPr>
        <w:tc>
          <w:tcPr>
            <w:tcW w:w="3045" w:type="dxa"/>
            <w:shd w:val="clear" w:color="auto" w:fill="auto"/>
            <w:tcMar>
              <w:top w:w="100" w:type="dxa"/>
              <w:left w:w="100" w:type="dxa"/>
              <w:bottom w:w="100" w:type="dxa"/>
              <w:right w:w="100" w:type="dxa"/>
            </w:tcMar>
          </w:tcPr>
          <w:p w14:paraId="7026B4DD" w14:textId="77777777" w:rsidR="003653C1" w:rsidRDefault="00000000">
            <w:pPr>
              <w:widowControl w:val="0"/>
              <w:spacing w:line="240" w:lineRule="auto"/>
              <w:rPr>
                <w:b/>
                <w:highlight w:val="white"/>
              </w:rPr>
            </w:pPr>
            <w:r>
              <w:rPr>
                <w:b/>
                <w:highlight w:val="white"/>
              </w:rPr>
              <w:t>Dawn O’Brien-Taylor</w:t>
            </w:r>
          </w:p>
        </w:tc>
        <w:tc>
          <w:tcPr>
            <w:tcW w:w="12060" w:type="dxa"/>
            <w:shd w:val="clear" w:color="auto" w:fill="auto"/>
            <w:tcMar>
              <w:top w:w="100" w:type="dxa"/>
              <w:left w:w="100" w:type="dxa"/>
              <w:bottom w:w="100" w:type="dxa"/>
              <w:right w:w="100" w:type="dxa"/>
            </w:tcMar>
          </w:tcPr>
          <w:p w14:paraId="17F5809E" w14:textId="77777777" w:rsidR="003653C1" w:rsidRDefault="00000000">
            <w:pPr>
              <w:widowControl w:val="0"/>
              <w:spacing w:line="240" w:lineRule="auto"/>
              <w:rPr>
                <w:highlight w:val="white"/>
              </w:rPr>
            </w:pPr>
            <w:r>
              <w:rPr>
                <w:highlight w:val="white"/>
              </w:rPr>
              <w:t>Audiologist, North Star Audiology</w:t>
            </w:r>
          </w:p>
        </w:tc>
      </w:tr>
      <w:tr w:rsidR="003653C1" w14:paraId="1E47BA02" w14:textId="77777777">
        <w:trPr>
          <w:jc w:val="center"/>
        </w:trPr>
        <w:tc>
          <w:tcPr>
            <w:tcW w:w="3045" w:type="dxa"/>
            <w:shd w:val="clear" w:color="auto" w:fill="auto"/>
            <w:tcMar>
              <w:top w:w="100" w:type="dxa"/>
              <w:left w:w="100" w:type="dxa"/>
              <w:bottom w:w="100" w:type="dxa"/>
              <w:right w:w="100" w:type="dxa"/>
            </w:tcMar>
          </w:tcPr>
          <w:p w14:paraId="6E56B27E" w14:textId="77777777" w:rsidR="003653C1" w:rsidRDefault="00000000">
            <w:pPr>
              <w:widowControl w:val="0"/>
              <w:spacing w:line="240" w:lineRule="auto"/>
              <w:rPr>
                <w:b/>
                <w:highlight w:val="white"/>
              </w:rPr>
            </w:pPr>
            <w:r>
              <w:rPr>
                <w:b/>
                <w:highlight w:val="white"/>
              </w:rPr>
              <w:t xml:space="preserve">Stacy </w:t>
            </w:r>
            <w:proofErr w:type="spellStart"/>
            <w:r>
              <w:rPr>
                <w:b/>
                <w:highlight w:val="white"/>
              </w:rPr>
              <w:t>Stiell</w:t>
            </w:r>
            <w:proofErr w:type="spellEnd"/>
          </w:p>
        </w:tc>
        <w:tc>
          <w:tcPr>
            <w:tcW w:w="12060" w:type="dxa"/>
            <w:shd w:val="clear" w:color="auto" w:fill="auto"/>
            <w:tcMar>
              <w:top w:w="100" w:type="dxa"/>
              <w:left w:w="100" w:type="dxa"/>
              <w:bottom w:w="100" w:type="dxa"/>
              <w:right w:w="100" w:type="dxa"/>
            </w:tcMar>
          </w:tcPr>
          <w:p w14:paraId="0F0A6EC2" w14:textId="77777777" w:rsidR="003653C1" w:rsidRDefault="00000000">
            <w:pPr>
              <w:widowControl w:val="0"/>
              <w:spacing w:line="240" w:lineRule="auto"/>
              <w:rPr>
                <w:highlight w:val="white"/>
              </w:rPr>
            </w:pPr>
            <w:r>
              <w:rPr>
                <w:highlight w:val="white"/>
              </w:rPr>
              <w:t>Audiologist: University of Colorado Hospital</w:t>
            </w:r>
          </w:p>
        </w:tc>
      </w:tr>
    </w:tbl>
    <w:p w14:paraId="40B794AD" w14:textId="77777777" w:rsidR="003653C1" w:rsidRDefault="003653C1">
      <w:pPr>
        <w:rPr>
          <w:b/>
        </w:rPr>
      </w:pPr>
    </w:p>
    <w:p w14:paraId="5DCF824B" w14:textId="77777777" w:rsidR="003653C1" w:rsidRDefault="003653C1">
      <w:pPr>
        <w:rPr>
          <w:b/>
        </w:rPr>
      </w:pPr>
    </w:p>
    <w:tbl>
      <w:tblPr>
        <w:tblStyle w:val="a0"/>
        <w:tblW w:w="15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0335"/>
        <w:gridCol w:w="105"/>
        <w:gridCol w:w="2760"/>
      </w:tblGrid>
      <w:tr w:rsidR="003653C1" w14:paraId="6D415A66" w14:textId="77777777">
        <w:trPr>
          <w:trHeight w:val="420"/>
        </w:trPr>
        <w:tc>
          <w:tcPr>
            <w:tcW w:w="12285" w:type="dxa"/>
            <w:gridSpan w:val="2"/>
            <w:shd w:val="clear" w:color="auto" w:fill="F9CB9C"/>
            <w:tcMar>
              <w:top w:w="100" w:type="dxa"/>
              <w:left w:w="100" w:type="dxa"/>
              <w:bottom w:w="100" w:type="dxa"/>
              <w:right w:w="100" w:type="dxa"/>
            </w:tcMar>
          </w:tcPr>
          <w:p w14:paraId="7CC66217" w14:textId="77777777" w:rsidR="003653C1" w:rsidRDefault="00000000">
            <w:pPr>
              <w:widowControl w:val="0"/>
              <w:spacing w:line="240" w:lineRule="auto"/>
              <w:jc w:val="center"/>
              <w:rPr>
                <w:b/>
              </w:rPr>
            </w:pPr>
            <w:r>
              <w:rPr>
                <w:b/>
              </w:rPr>
              <w:t>Agenda/Actions/Decisions</w:t>
            </w:r>
          </w:p>
        </w:tc>
        <w:tc>
          <w:tcPr>
            <w:tcW w:w="2865" w:type="dxa"/>
            <w:gridSpan w:val="2"/>
            <w:shd w:val="clear" w:color="auto" w:fill="F9CB9C"/>
            <w:tcMar>
              <w:top w:w="100" w:type="dxa"/>
              <w:left w:w="100" w:type="dxa"/>
              <w:bottom w:w="100" w:type="dxa"/>
              <w:right w:w="100" w:type="dxa"/>
            </w:tcMar>
          </w:tcPr>
          <w:p w14:paraId="61AE0D4E" w14:textId="77777777" w:rsidR="003653C1" w:rsidRDefault="00000000">
            <w:pPr>
              <w:widowControl w:val="0"/>
              <w:spacing w:line="240" w:lineRule="auto"/>
              <w:rPr>
                <w:b/>
              </w:rPr>
            </w:pPr>
            <w:r>
              <w:rPr>
                <w:b/>
              </w:rPr>
              <w:t>Next Steps</w:t>
            </w:r>
          </w:p>
        </w:tc>
      </w:tr>
      <w:tr w:rsidR="003653C1" w14:paraId="596D3B22" w14:textId="77777777">
        <w:trPr>
          <w:trHeight w:val="420"/>
        </w:trPr>
        <w:tc>
          <w:tcPr>
            <w:tcW w:w="1950" w:type="dxa"/>
            <w:shd w:val="clear" w:color="auto" w:fill="auto"/>
            <w:tcMar>
              <w:top w:w="100" w:type="dxa"/>
              <w:left w:w="100" w:type="dxa"/>
              <w:bottom w:w="100" w:type="dxa"/>
              <w:right w:w="100" w:type="dxa"/>
            </w:tcMar>
          </w:tcPr>
          <w:p w14:paraId="7F35FEED" w14:textId="77777777" w:rsidR="003653C1" w:rsidRDefault="00000000">
            <w:pPr>
              <w:shd w:val="clear" w:color="auto" w:fill="FFFFFF"/>
              <w:spacing w:before="240" w:after="240"/>
              <w:rPr>
                <w:b/>
              </w:rPr>
            </w:pPr>
            <w:r>
              <w:rPr>
                <w:b/>
              </w:rPr>
              <w:t>Analysis of NBHS Scripts</w:t>
            </w:r>
          </w:p>
        </w:tc>
        <w:tc>
          <w:tcPr>
            <w:tcW w:w="10440" w:type="dxa"/>
            <w:gridSpan w:val="2"/>
            <w:shd w:val="clear" w:color="auto" w:fill="auto"/>
            <w:tcMar>
              <w:top w:w="100" w:type="dxa"/>
              <w:left w:w="100" w:type="dxa"/>
              <w:bottom w:w="100" w:type="dxa"/>
              <w:right w:w="100" w:type="dxa"/>
            </w:tcMar>
          </w:tcPr>
          <w:p w14:paraId="5581BE4F" w14:textId="77777777" w:rsidR="003653C1" w:rsidRDefault="00000000">
            <w:pPr>
              <w:rPr>
                <w:highlight w:val="white"/>
              </w:rPr>
            </w:pPr>
            <w:r>
              <w:rPr>
                <w:highlight w:val="white"/>
              </w:rPr>
              <w:t xml:space="preserve">The group discussed several overarching questions. </w:t>
            </w:r>
          </w:p>
          <w:p w14:paraId="6D6ED269" w14:textId="77777777" w:rsidR="003653C1" w:rsidRDefault="00000000">
            <w:pPr>
              <w:numPr>
                <w:ilvl w:val="0"/>
                <w:numId w:val="2"/>
              </w:numPr>
              <w:ind w:left="450"/>
              <w:rPr>
                <w:highlight w:val="white"/>
              </w:rPr>
            </w:pPr>
            <w:r>
              <w:rPr>
                <w:i/>
                <w:highlight w:val="white"/>
              </w:rPr>
              <w:t xml:space="preserve">Should the “What not to say” section be included? </w:t>
            </w:r>
            <w:r>
              <w:rPr>
                <w:highlight w:val="white"/>
              </w:rPr>
              <w:t xml:space="preserve">Overall, the group likes the concept of including this list. Specific copy </w:t>
            </w:r>
            <w:r>
              <w:rPr>
                <w:color w:val="222222"/>
                <w:highlight w:val="white"/>
              </w:rPr>
              <w:t xml:space="preserve">regarding C-section &amp; water birth (under “what not to say”) could be: a) Your child’s screening result could be related to your child’s water birth; b) The screening result could be affected </w:t>
            </w:r>
            <w:proofErr w:type="gramStart"/>
            <w:r>
              <w:rPr>
                <w:color w:val="222222"/>
                <w:highlight w:val="white"/>
              </w:rPr>
              <w:t>as a result of</w:t>
            </w:r>
            <w:proofErr w:type="gramEnd"/>
            <w:r>
              <w:rPr>
                <w:color w:val="222222"/>
                <w:highlight w:val="white"/>
              </w:rPr>
              <w:t xml:space="preserve"> a C-Section or water birth; and/or c) A c-section or water birth may cause your baby to not pass.</w:t>
            </w:r>
          </w:p>
          <w:p w14:paraId="4F8AEDB2" w14:textId="77777777" w:rsidR="003653C1" w:rsidRDefault="00000000">
            <w:pPr>
              <w:numPr>
                <w:ilvl w:val="0"/>
                <w:numId w:val="2"/>
              </w:numPr>
              <w:ind w:left="450"/>
              <w:rPr>
                <w:i/>
                <w:color w:val="222222"/>
                <w:highlight w:val="white"/>
              </w:rPr>
            </w:pPr>
            <w:r>
              <w:rPr>
                <w:i/>
                <w:color w:val="222222"/>
                <w:highlight w:val="white"/>
              </w:rPr>
              <w:lastRenderedPageBreak/>
              <w:t xml:space="preserve">NCHAM has multiple versions of scripts for various scenarios (inpatient, outpatient, microtia-atresia, etc.). How should our scripts address these various situations? </w:t>
            </w:r>
          </w:p>
          <w:p w14:paraId="1FCDA0B4" w14:textId="77777777" w:rsidR="003653C1" w:rsidRDefault="003653C1">
            <w:pPr>
              <w:rPr>
                <w:color w:val="222222"/>
                <w:highlight w:val="white"/>
              </w:rPr>
            </w:pPr>
          </w:p>
          <w:p w14:paraId="2E9AE778" w14:textId="77777777" w:rsidR="003653C1" w:rsidRDefault="00000000">
            <w:pPr>
              <w:ind w:left="450"/>
              <w:rPr>
                <w:color w:val="222222"/>
                <w:highlight w:val="white"/>
              </w:rPr>
            </w:pPr>
            <w:r>
              <w:rPr>
                <w:color w:val="222222"/>
                <w:highlight w:val="white"/>
              </w:rPr>
              <w:t xml:space="preserve">Task force members favored keeping things simple and sending the message that follow-up is needed without making it too complicated. If the baby has additional (medical) issues, this </w:t>
            </w:r>
            <w:proofErr w:type="gramStart"/>
            <w:r>
              <w:rPr>
                <w:color w:val="222222"/>
                <w:highlight w:val="white"/>
              </w:rPr>
              <w:t>would</w:t>
            </w:r>
            <w:proofErr w:type="gramEnd"/>
            <w:r>
              <w:rPr>
                <w:color w:val="222222"/>
                <w:highlight w:val="white"/>
              </w:rPr>
              <w:t xml:space="preserve"> require a diagnostic follow up. </w:t>
            </w:r>
          </w:p>
          <w:p w14:paraId="07AEA46A" w14:textId="77777777" w:rsidR="003653C1" w:rsidRDefault="003653C1">
            <w:pPr>
              <w:ind w:left="450"/>
              <w:rPr>
                <w:color w:val="222222"/>
                <w:highlight w:val="white"/>
              </w:rPr>
            </w:pPr>
          </w:p>
          <w:p w14:paraId="51E6245D" w14:textId="77777777" w:rsidR="003653C1" w:rsidRDefault="00000000">
            <w:pPr>
              <w:ind w:left="450"/>
              <w:rPr>
                <w:color w:val="222222"/>
                <w:highlight w:val="white"/>
              </w:rPr>
            </w:pPr>
            <w:r>
              <w:rPr>
                <w:color w:val="222222"/>
                <w:highlight w:val="white"/>
              </w:rPr>
              <w:t xml:space="preserve">Becky </w:t>
            </w:r>
            <w:proofErr w:type="spellStart"/>
            <w:r>
              <w:rPr>
                <w:color w:val="222222"/>
                <w:highlight w:val="white"/>
              </w:rPr>
              <w:t>Awad</w:t>
            </w:r>
            <w:proofErr w:type="spellEnd"/>
            <w:r>
              <w:rPr>
                <w:color w:val="222222"/>
                <w:highlight w:val="white"/>
              </w:rPr>
              <w:t xml:space="preserve"> suggested following up with each screening program to determine the level of complexity they would like to see in the scripts. To this end, task force members proposed a </w:t>
            </w:r>
            <w:proofErr w:type="spellStart"/>
            <w:proofErr w:type="gramStart"/>
            <w:r>
              <w:rPr>
                <w:color w:val="222222"/>
                <w:highlight w:val="white"/>
              </w:rPr>
              <w:t>two step</w:t>
            </w:r>
            <w:proofErr w:type="spellEnd"/>
            <w:proofErr w:type="gramEnd"/>
            <w:r>
              <w:rPr>
                <w:color w:val="222222"/>
                <w:highlight w:val="white"/>
              </w:rPr>
              <w:t xml:space="preserve"> document: 1) a short, simple option for all screeners; and 2) a more detailed option for program managers and programs that would like more in-depth information. </w:t>
            </w:r>
          </w:p>
          <w:p w14:paraId="050DE3EC" w14:textId="77777777" w:rsidR="003653C1" w:rsidRDefault="003653C1">
            <w:pPr>
              <w:ind w:left="450"/>
              <w:rPr>
                <w:color w:val="222222"/>
                <w:highlight w:val="white"/>
              </w:rPr>
            </w:pPr>
          </w:p>
          <w:p w14:paraId="00ED89F0" w14:textId="77777777" w:rsidR="003653C1" w:rsidRDefault="00000000">
            <w:pPr>
              <w:numPr>
                <w:ilvl w:val="0"/>
                <w:numId w:val="2"/>
              </w:numPr>
              <w:ind w:left="450"/>
              <w:rPr>
                <w:i/>
                <w:color w:val="222222"/>
                <w:highlight w:val="white"/>
              </w:rPr>
            </w:pPr>
            <w:r>
              <w:rPr>
                <w:i/>
                <w:color w:val="222222"/>
                <w:highlight w:val="white"/>
              </w:rPr>
              <w:t xml:space="preserve">Two issues seem to relate more to screener training (than scripts for screeners to use). These are guidance about making only two attempts in a screening session; and language related to </w:t>
            </w:r>
            <w:proofErr w:type="spellStart"/>
            <w:r>
              <w:rPr>
                <w:i/>
                <w:color w:val="222222"/>
                <w:highlight w:val="white"/>
              </w:rPr>
              <w:t>cCMV</w:t>
            </w:r>
            <w:proofErr w:type="spellEnd"/>
            <w:r>
              <w:rPr>
                <w:i/>
                <w:color w:val="222222"/>
                <w:highlight w:val="white"/>
              </w:rPr>
              <w:t>.</w:t>
            </w:r>
          </w:p>
          <w:p w14:paraId="33D16E51" w14:textId="77777777" w:rsidR="003653C1" w:rsidRDefault="003653C1">
            <w:pPr>
              <w:rPr>
                <w:color w:val="222222"/>
                <w:highlight w:val="white"/>
              </w:rPr>
            </w:pPr>
          </w:p>
          <w:p w14:paraId="0481E0C3" w14:textId="77777777" w:rsidR="003653C1" w:rsidRDefault="00000000">
            <w:pPr>
              <w:ind w:left="450"/>
              <w:rPr>
                <w:color w:val="222222"/>
                <w:highlight w:val="white"/>
              </w:rPr>
            </w:pPr>
            <w:r>
              <w:rPr>
                <w:color w:val="222222"/>
                <w:highlight w:val="white"/>
              </w:rPr>
              <w:t xml:space="preserve">Regarding </w:t>
            </w:r>
            <w:proofErr w:type="spellStart"/>
            <w:r>
              <w:rPr>
                <w:color w:val="222222"/>
                <w:highlight w:val="white"/>
              </w:rPr>
              <w:t>cCMV</w:t>
            </w:r>
            <w:proofErr w:type="spellEnd"/>
            <w:r>
              <w:rPr>
                <w:color w:val="222222"/>
                <w:highlight w:val="white"/>
              </w:rPr>
              <w:t xml:space="preserve">, Jami Fries expressed concern about including information about </w:t>
            </w:r>
            <w:proofErr w:type="spellStart"/>
            <w:r>
              <w:rPr>
                <w:color w:val="222222"/>
                <w:highlight w:val="white"/>
              </w:rPr>
              <w:t>cCMV</w:t>
            </w:r>
            <w:proofErr w:type="spellEnd"/>
            <w:r>
              <w:rPr>
                <w:color w:val="222222"/>
                <w:highlight w:val="white"/>
              </w:rPr>
              <w:t xml:space="preserve"> as many hospitals contract for hearing screening and information about </w:t>
            </w:r>
            <w:proofErr w:type="spellStart"/>
            <w:r>
              <w:rPr>
                <w:color w:val="222222"/>
                <w:highlight w:val="white"/>
              </w:rPr>
              <w:t>cCMV</w:t>
            </w:r>
            <w:proofErr w:type="spellEnd"/>
            <w:r>
              <w:rPr>
                <w:color w:val="222222"/>
                <w:highlight w:val="white"/>
              </w:rPr>
              <w:t xml:space="preserve"> may be outside the scope of work for these screeners. We wouldn’t want to jeopardize screeners’ use of the entire script. It might be appropriate to put an asterisk in the script to alert families about talking with their PCP about </w:t>
            </w:r>
            <w:proofErr w:type="spellStart"/>
            <w:r>
              <w:rPr>
                <w:color w:val="222222"/>
                <w:highlight w:val="white"/>
              </w:rPr>
              <w:t>cCMV</w:t>
            </w:r>
            <w:proofErr w:type="spellEnd"/>
            <w:r>
              <w:rPr>
                <w:color w:val="222222"/>
                <w:highlight w:val="white"/>
              </w:rPr>
              <w:t xml:space="preserve">. If language about </w:t>
            </w:r>
            <w:proofErr w:type="spellStart"/>
            <w:r>
              <w:rPr>
                <w:color w:val="222222"/>
                <w:highlight w:val="white"/>
              </w:rPr>
              <w:t>cCMV</w:t>
            </w:r>
            <w:proofErr w:type="spellEnd"/>
            <w:r>
              <w:rPr>
                <w:color w:val="222222"/>
                <w:highlight w:val="white"/>
              </w:rPr>
              <w:t xml:space="preserve"> is included, it should be moved up higher due to the time sensitivity (</w:t>
            </w:r>
            <w:proofErr w:type="spellStart"/>
            <w:r>
              <w:rPr>
                <w:color w:val="222222"/>
                <w:highlight w:val="white"/>
              </w:rPr>
              <w:t>cCMV</w:t>
            </w:r>
            <w:proofErr w:type="spellEnd"/>
            <w:r>
              <w:rPr>
                <w:color w:val="222222"/>
                <w:highlight w:val="white"/>
              </w:rPr>
              <w:t xml:space="preserve"> screening by 21 days of life) of that issue. </w:t>
            </w:r>
          </w:p>
          <w:p w14:paraId="059854D3" w14:textId="77777777" w:rsidR="003653C1" w:rsidRDefault="003653C1">
            <w:pPr>
              <w:ind w:left="450"/>
              <w:rPr>
                <w:color w:val="222222"/>
                <w:highlight w:val="white"/>
              </w:rPr>
            </w:pPr>
          </w:p>
          <w:p w14:paraId="3FFAD26B" w14:textId="77777777" w:rsidR="003653C1" w:rsidRDefault="00000000">
            <w:pPr>
              <w:ind w:left="450"/>
              <w:rPr>
                <w:color w:val="222222"/>
                <w:highlight w:val="white"/>
              </w:rPr>
            </w:pPr>
            <w:r>
              <w:rPr>
                <w:color w:val="222222"/>
                <w:highlight w:val="white"/>
              </w:rPr>
              <w:t xml:space="preserve">Regarding language about two screening attempts, Dawn O’Brien-Taylor commented that this is more of an educational issue rather than a parent issue. </w:t>
            </w:r>
          </w:p>
          <w:p w14:paraId="14673811" w14:textId="77777777" w:rsidR="003653C1" w:rsidRDefault="003653C1">
            <w:pPr>
              <w:ind w:left="450"/>
              <w:rPr>
                <w:color w:val="222222"/>
                <w:highlight w:val="white"/>
              </w:rPr>
            </w:pPr>
          </w:p>
          <w:p w14:paraId="56DE903C" w14:textId="77777777" w:rsidR="003653C1" w:rsidRDefault="00000000">
            <w:pPr>
              <w:numPr>
                <w:ilvl w:val="0"/>
                <w:numId w:val="2"/>
              </w:numPr>
              <w:ind w:left="450"/>
              <w:rPr>
                <w:i/>
                <w:color w:val="222222"/>
                <w:highlight w:val="white"/>
              </w:rPr>
            </w:pPr>
            <w:r>
              <w:rPr>
                <w:i/>
                <w:color w:val="222222"/>
                <w:highlight w:val="white"/>
              </w:rPr>
              <w:t xml:space="preserve">The following resources could be integrated into the scripts and/or provided as a separate handout: a) EHDI NBHS Brochure; b) H&amp;V Roadmaps; and c) the H&amp;V Loss &amp; Found Video. </w:t>
            </w:r>
          </w:p>
          <w:p w14:paraId="33502025" w14:textId="77777777" w:rsidR="003653C1" w:rsidRDefault="003653C1">
            <w:pPr>
              <w:ind w:left="720"/>
              <w:rPr>
                <w:color w:val="222222"/>
                <w:highlight w:val="white"/>
              </w:rPr>
            </w:pPr>
          </w:p>
          <w:p w14:paraId="23EDF6D2" w14:textId="77777777" w:rsidR="003653C1" w:rsidRDefault="00000000">
            <w:pPr>
              <w:ind w:left="450"/>
              <w:rPr>
                <w:color w:val="222222"/>
                <w:highlight w:val="white"/>
              </w:rPr>
            </w:pPr>
            <w:r>
              <w:rPr>
                <w:color w:val="222222"/>
                <w:highlight w:val="white"/>
              </w:rPr>
              <w:t xml:space="preserve">Jami recommended sharing the Virtual Waiting Room app in lieu of the Loss &amp; Found video. (The Loss &amp; Found video is included in this new app.)  </w:t>
            </w:r>
          </w:p>
          <w:p w14:paraId="7B22A5C9" w14:textId="77777777" w:rsidR="003653C1" w:rsidRDefault="003653C1">
            <w:pPr>
              <w:ind w:left="450"/>
              <w:rPr>
                <w:color w:val="222222"/>
                <w:highlight w:val="white"/>
              </w:rPr>
            </w:pPr>
          </w:p>
          <w:p w14:paraId="7B3F0581" w14:textId="77777777" w:rsidR="003653C1" w:rsidRDefault="00000000">
            <w:pPr>
              <w:ind w:left="450"/>
              <w:rPr>
                <w:color w:val="222222"/>
                <w:highlight w:val="white"/>
              </w:rPr>
            </w:pPr>
            <w:r>
              <w:rPr>
                <w:color w:val="222222"/>
                <w:highlight w:val="white"/>
              </w:rPr>
              <w:t xml:space="preserve">Jami suggested distributing resources as follows for families to review at their leisure. </w:t>
            </w:r>
          </w:p>
          <w:p w14:paraId="3BC31EE0" w14:textId="77777777" w:rsidR="003653C1" w:rsidRDefault="00000000">
            <w:pPr>
              <w:numPr>
                <w:ilvl w:val="0"/>
                <w:numId w:val="1"/>
              </w:numPr>
              <w:rPr>
                <w:color w:val="222222"/>
                <w:highlight w:val="white"/>
              </w:rPr>
            </w:pPr>
            <w:r>
              <w:rPr>
                <w:color w:val="222222"/>
                <w:highlight w:val="white"/>
              </w:rPr>
              <w:t xml:space="preserve">For “Pass,” distribute the </w:t>
            </w:r>
            <w:r>
              <w:rPr>
                <w:i/>
                <w:color w:val="222222"/>
                <w:highlight w:val="white"/>
              </w:rPr>
              <w:t>Roadmap</w:t>
            </w:r>
            <w:r>
              <w:rPr>
                <w:color w:val="222222"/>
                <w:highlight w:val="white"/>
              </w:rPr>
              <w:t xml:space="preserve"> and NBHS brochure. </w:t>
            </w:r>
          </w:p>
          <w:p w14:paraId="47843856" w14:textId="77777777" w:rsidR="003653C1" w:rsidRDefault="00000000">
            <w:pPr>
              <w:numPr>
                <w:ilvl w:val="0"/>
                <w:numId w:val="1"/>
              </w:numPr>
              <w:rPr>
                <w:color w:val="222222"/>
                <w:highlight w:val="white"/>
              </w:rPr>
            </w:pPr>
            <w:r>
              <w:rPr>
                <w:color w:val="222222"/>
                <w:highlight w:val="white"/>
              </w:rPr>
              <w:t xml:space="preserve">For “Did Not Pass,” screeners </w:t>
            </w:r>
            <w:proofErr w:type="gramStart"/>
            <w:r>
              <w:rPr>
                <w:color w:val="222222"/>
                <w:highlight w:val="white"/>
              </w:rPr>
              <w:t>provide:</w:t>
            </w:r>
            <w:proofErr w:type="gramEnd"/>
            <w:r>
              <w:rPr>
                <w:color w:val="222222"/>
                <w:highlight w:val="white"/>
              </w:rPr>
              <w:t xml:space="preserve"> a) Virtual Waiting Room; b) </w:t>
            </w:r>
            <w:r>
              <w:rPr>
                <w:i/>
                <w:color w:val="222222"/>
                <w:highlight w:val="white"/>
              </w:rPr>
              <w:t>Roadmap</w:t>
            </w:r>
            <w:r>
              <w:rPr>
                <w:color w:val="222222"/>
                <w:highlight w:val="white"/>
              </w:rPr>
              <w:t xml:space="preserve">; and c) NBHS Brochure. </w:t>
            </w:r>
          </w:p>
          <w:p w14:paraId="36722797" w14:textId="77777777" w:rsidR="003653C1" w:rsidRDefault="00000000">
            <w:pPr>
              <w:numPr>
                <w:ilvl w:val="0"/>
                <w:numId w:val="1"/>
              </w:numPr>
              <w:rPr>
                <w:color w:val="222222"/>
                <w:highlight w:val="white"/>
              </w:rPr>
            </w:pPr>
            <w:r>
              <w:rPr>
                <w:color w:val="222222"/>
                <w:highlight w:val="white"/>
              </w:rPr>
              <w:lastRenderedPageBreak/>
              <w:t>Consideration can be given to including additional resources; some could be provided at a diagnostic evaluation.</w:t>
            </w:r>
          </w:p>
          <w:p w14:paraId="5465985B" w14:textId="77777777" w:rsidR="003653C1" w:rsidRDefault="003653C1">
            <w:pPr>
              <w:ind w:left="720"/>
              <w:rPr>
                <w:color w:val="222222"/>
                <w:highlight w:val="white"/>
              </w:rPr>
            </w:pPr>
          </w:p>
          <w:p w14:paraId="5892C65B" w14:textId="77777777" w:rsidR="003653C1" w:rsidRDefault="00000000">
            <w:pPr>
              <w:numPr>
                <w:ilvl w:val="0"/>
                <w:numId w:val="2"/>
              </w:numPr>
              <w:ind w:left="450"/>
              <w:rPr>
                <w:color w:val="222222"/>
                <w:highlight w:val="white"/>
              </w:rPr>
            </w:pPr>
            <w:r>
              <w:rPr>
                <w:i/>
                <w:color w:val="222222"/>
                <w:highlight w:val="white"/>
              </w:rPr>
              <w:t xml:space="preserve">Resources for parents that were created by the Utah EHDI program were shared with task members in January. Should Colorado EHDI create something similar? Should we adopt the handouts from Utah? </w:t>
            </w:r>
            <w:r>
              <w:rPr>
                <w:color w:val="222222"/>
                <w:highlight w:val="white"/>
              </w:rPr>
              <w:t xml:space="preserve">The decision was to review these at our March task force meeting. </w:t>
            </w:r>
          </w:p>
        </w:tc>
        <w:tc>
          <w:tcPr>
            <w:tcW w:w="2760" w:type="dxa"/>
            <w:shd w:val="clear" w:color="auto" w:fill="auto"/>
            <w:tcMar>
              <w:top w:w="100" w:type="dxa"/>
              <w:left w:w="100" w:type="dxa"/>
              <w:bottom w:w="100" w:type="dxa"/>
              <w:right w:w="100" w:type="dxa"/>
            </w:tcMar>
          </w:tcPr>
          <w:p w14:paraId="11D06F19" w14:textId="77777777" w:rsidR="003653C1" w:rsidRDefault="00000000">
            <w:pPr>
              <w:rPr>
                <w:color w:val="222222"/>
                <w:highlight w:val="white"/>
              </w:rPr>
            </w:pPr>
            <w:r>
              <w:rPr>
                <w:color w:val="222222"/>
                <w:highlight w:val="white"/>
              </w:rPr>
              <w:lastRenderedPageBreak/>
              <w:t xml:space="preserve">Feedback from this meeting will be incorporated into the next draft of the scripts; the task force members will be provided an opportunity to provide </w:t>
            </w:r>
            <w:r>
              <w:rPr>
                <w:color w:val="222222"/>
                <w:highlight w:val="white"/>
              </w:rPr>
              <w:lastRenderedPageBreak/>
              <w:t>feedback on the script language.</w:t>
            </w:r>
          </w:p>
          <w:p w14:paraId="0442C3FD" w14:textId="77777777" w:rsidR="003653C1" w:rsidRDefault="003653C1">
            <w:pPr>
              <w:rPr>
                <w:color w:val="222222"/>
                <w:highlight w:val="white"/>
              </w:rPr>
            </w:pPr>
          </w:p>
          <w:p w14:paraId="10657357" w14:textId="77777777" w:rsidR="003653C1" w:rsidRDefault="00000000">
            <w:pPr>
              <w:rPr>
                <w:color w:val="222222"/>
              </w:rPr>
            </w:pPr>
            <w:r>
              <w:rPr>
                <w:color w:val="222222"/>
              </w:rPr>
              <w:t>Resend Utah documents to task force members</w:t>
            </w:r>
          </w:p>
          <w:p w14:paraId="1F068D73" w14:textId="77777777" w:rsidR="003653C1" w:rsidRDefault="003653C1">
            <w:pPr>
              <w:widowControl w:val="0"/>
              <w:spacing w:line="240" w:lineRule="auto"/>
            </w:pPr>
          </w:p>
        </w:tc>
      </w:tr>
    </w:tbl>
    <w:p w14:paraId="4E8276B2" w14:textId="77777777" w:rsidR="003653C1" w:rsidRDefault="003653C1">
      <w:pPr>
        <w:rPr>
          <w:b/>
        </w:rPr>
      </w:pPr>
    </w:p>
    <w:p w14:paraId="7E10615A" w14:textId="77777777" w:rsidR="003653C1" w:rsidRDefault="003653C1">
      <w:pPr>
        <w:rPr>
          <w:b/>
        </w:rPr>
      </w:pPr>
    </w:p>
    <w:tbl>
      <w:tblPr>
        <w:tblStyle w:val="a1"/>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3653C1" w14:paraId="549853C0" w14:textId="77777777">
        <w:trPr>
          <w:trHeight w:val="420"/>
        </w:trPr>
        <w:tc>
          <w:tcPr>
            <w:tcW w:w="14970" w:type="dxa"/>
            <w:gridSpan w:val="3"/>
            <w:shd w:val="clear" w:color="auto" w:fill="F9CB9C"/>
            <w:tcMar>
              <w:top w:w="100" w:type="dxa"/>
              <w:left w:w="100" w:type="dxa"/>
              <w:bottom w:w="100" w:type="dxa"/>
              <w:right w:w="100" w:type="dxa"/>
            </w:tcMar>
          </w:tcPr>
          <w:p w14:paraId="5573BFF7" w14:textId="77777777" w:rsidR="003653C1" w:rsidRDefault="00000000">
            <w:pPr>
              <w:widowControl w:val="0"/>
              <w:spacing w:line="240" w:lineRule="auto"/>
              <w:jc w:val="center"/>
              <w:rPr>
                <w:b/>
              </w:rPr>
            </w:pPr>
            <w:r>
              <w:rPr>
                <w:b/>
              </w:rPr>
              <w:t>Next Meeting</w:t>
            </w:r>
          </w:p>
        </w:tc>
      </w:tr>
      <w:tr w:rsidR="003653C1" w14:paraId="1EB6024E" w14:textId="77777777">
        <w:tc>
          <w:tcPr>
            <w:tcW w:w="2415" w:type="dxa"/>
            <w:shd w:val="clear" w:color="auto" w:fill="auto"/>
            <w:tcMar>
              <w:top w:w="100" w:type="dxa"/>
              <w:left w:w="100" w:type="dxa"/>
              <w:bottom w:w="100" w:type="dxa"/>
              <w:right w:w="100" w:type="dxa"/>
            </w:tcMar>
          </w:tcPr>
          <w:p w14:paraId="72D1D19A" w14:textId="77777777" w:rsidR="003653C1" w:rsidRDefault="00000000">
            <w:pPr>
              <w:widowControl w:val="0"/>
              <w:spacing w:line="240" w:lineRule="auto"/>
              <w:jc w:val="center"/>
              <w:rPr>
                <w:b/>
              </w:rPr>
            </w:pPr>
            <w:r>
              <w:rPr>
                <w:b/>
              </w:rPr>
              <w:t>DATE</w:t>
            </w:r>
          </w:p>
        </w:tc>
        <w:tc>
          <w:tcPr>
            <w:tcW w:w="2070" w:type="dxa"/>
            <w:shd w:val="clear" w:color="auto" w:fill="auto"/>
            <w:tcMar>
              <w:top w:w="100" w:type="dxa"/>
              <w:left w:w="100" w:type="dxa"/>
              <w:bottom w:w="100" w:type="dxa"/>
              <w:right w:w="100" w:type="dxa"/>
            </w:tcMar>
          </w:tcPr>
          <w:p w14:paraId="7662ED83" w14:textId="77777777" w:rsidR="003653C1" w:rsidRDefault="00000000">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4C3EC26F" w14:textId="77777777" w:rsidR="003653C1" w:rsidRDefault="00000000">
            <w:pPr>
              <w:widowControl w:val="0"/>
              <w:spacing w:line="240" w:lineRule="auto"/>
              <w:jc w:val="center"/>
              <w:rPr>
                <w:b/>
              </w:rPr>
            </w:pPr>
            <w:r>
              <w:rPr>
                <w:b/>
              </w:rPr>
              <w:t>AGENDA ITEMS</w:t>
            </w:r>
          </w:p>
        </w:tc>
      </w:tr>
      <w:tr w:rsidR="003653C1" w14:paraId="428DCB5F" w14:textId="77777777">
        <w:tc>
          <w:tcPr>
            <w:tcW w:w="2415" w:type="dxa"/>
            <w:shd w:val="clear" w:color="auto" w:fill="auto"/>
            <w:tcMar>
              <w:top w:w="100" w:type="dxa"/>
              <w:left w:w="100" w:type="dxa"/>
              <w:bottom w:w="100" w:type="dxa"/>
              <w:right w:w="100" w:type="dxa"/>
            </w:tcMar>
          </w:tcPr>
          <w:p w14:paraId="478325FB" w14:textId="77777777" w:rsidR="003653C1" w:rsidRDefault="00000000">
            <w:pPr>
              <w:widowControl w:val="0"/>
              <w:spacing w:line="240" w:lineRule="auto"/>
              <w:rPr>
                <w:highlight w:val="white"/>
              </w:rPr>
            </w:pPr>
            <w:r>
              <w:rPr>
                <w:highlight w:val="white"/>
              </w:rPr>
              <w:t>March 14, 2023</w:t>
            </w:r>
          </w:p>
        </w:tc>
        <w:tc>
          <w:tcPr>
            <w:tcW w:w="2070" w:type="dxa"/>
            <w:shd w:val="clear" w:color="auto" w:fill="auto"/>
            <w:tcMar>
              <w:top w:w="100" w:type="dxa"/>
              <w:left w:w="100" w:type="dxa"/>
              <w:bottom w:w="100" w:type="dxa"/>
              <w:right w:w="100" w:type="dxa"/>
            </w:tcMar>
          </w:tcPr>
          <w:p w14:paraId="0D54D824" w14:textId="77777777" w:rsidR="003653C1" w:rsidRDefault="00000000">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0AF49B46" w14:textId="77777777" w:rsidR="003653C1" w:rsidRDefault="00000000">
            <w:pPr>
              <w:widowControl w:val="0"/>
              <w:numPr>
                <w:ilvl w:val="0"/>
                <w:numId w:val="3"/>
              </w:numPr>
              <w:spacing w:line="240" w:lineRule="auto"/>
            </w:pPr>
            <w:r>
              <w:t xml:space="preserve">Review of next iteration of NBHS scripts </w:t>
            </w:r>
          </w:p>
          <w:p w14:paraId="64F576C3" w14:textId="77777777" w:rsidR="003653C1" w:rsidRDefault="00000000">
            <w:pPr>
              <w:widowControl w:val="0"/>
              <w:numPr>
                <w:ilvl w:val="0"/>
                <w:numId w:val="3"/>
              </w:numPr>
              <w:spacing w:line="240" w:lineRule="auto"/>
            </w:pPr>
            <w:r>
              <w:t>Review resources for families</w:t>
            </w:r>
          </w:p>
          <w:p w14:paraId="37DA08BB" w14:textId="77777777" w:rsidR="003653C1" w:rsidRDefault="00000000">
            <w:pPr>
              <w:widowControl w:val="0"/>
              <w:numPr>
                <w:ilvl w:val="0"/>
                <w:numId w:val="3"/>
              </w:numPr>
              <w:spacing w:line="240" w:lineRule="auto"/>
            </w:pPr>
            <w:r>
              <w:t>Review Utah’s handouts for parents</w:t>
            </w:r>
          </w:p>
        </w:tc>
      </w:tr>
    </w:tbl>
    <w:p w14:paraId="54BFC265" w14:textId="77777777" w:rsidR="003653C1" w:rsidRDefault="003653C1"/>
    <w:p w14:paraId="5B917016" w14:textId="77777777" w:rsidR="003653C1" w:rsidRDefault="003653C1"/>
    <w:p w14:paraId="7585DC32" w14:textId="77777777" w:rsidR="003653C1"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2B5D730F" w14:textId="77777777" w:rsidR="003653C1" w:rsidRDefault="003653C1"/>
    <w:sectPr w:rsidR="003653C1">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980"/>
    <w:multiLevelType w:val="multilevel"/>
    <w:tmpl w:val="59E6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52593"/>
    <w:multiLevelType w:val="multilevel"/>
    <w:tmpl w:val="6DB2E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530148"/>
    <w:multiLevelType w:val="multilevel"/>
    <w:tmpl w:val="BE9C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7951977">
    <w:abstractNumId w:val="0"/>
  </w:num>
  <w:num w:numId="2" w16cid:durableId="1948611096">
    <w:abstractNumId w:val="1"/>
  </w:num>
  <w:num w:numId="3" w16cid:durableId="1322731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C1"/>
    <w:rsid w:val="00117A7A"/>
    <w:rsid w:val="0036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151DF"/>
  <w15:docId w15:val="{CB7C2F44-C4CC-6045-B2F0-E0DF8010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2023-02-15T16:44:00Z</dcterms:created>
  <dcterms:modified xsi:type="dcterms:W3CDTF">2023-02-15T16:44:00Z</dcterms:modified>
</cp:coreProperties>
</file>