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64C7" w14:textId="77777777" w:rsidR="007F346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Colorado EHDI </w:t>
      </w:r>
    </w:p>
    <w:p w14:paraId="13E41B09" w14:textId="77777777" w:rsidR="007F346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Screening Task Force </w:t>
      </w:r>
    </w:p>
    <w:p w14:paraId="30EDDB99" w14:textId="77777777" w:rsidR="007F346E" w:rsidRDefault="007F346E">
      <w:pPr>
        <w:jc w:val="center"/>
        <w:rPr>
          <w:b/>
          <w:sz w:val="24"/>
          <w:szCs w:val="24"/>
        </w:rPr>
      </w:pPr>
    </w:p>
    <w:p w14:paraId="300E4052" w14:textId="77777777" w:rsidR="007F346E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Notes</w:t>
      </w:r>
    </w:p>
    <w:p w14:paraId="2DC6450F" w14:textId="77777777" w:rsidR="007F346E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12, 2023</w:t>
      </w:r>
    </w:p>
    <w:p w14:paraId="2A541DED" w14:textId="77777777" w:rsidR="007F346E" w:rsidRDefault="007F346E">
      <w:pPr>
        <w:rPr>
          <w:color w:val="FF0000"/>
          <w:sz w:val="34"/>
          <w:szCs w:val="34"/>
          <w:highlight w:val="yellow"/>
        </w:rPr>
      </w:pPr>
    </w:p>
    <w:tbl>
      <w:tblPr>
        <w:tblStyle w:val="a"/>
        <w:tblW w:w="15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12060"/>
      </w:tblGrid>
      <w:tr w:rsidR="007F346E" w14:paraId="20F62305" w14:textId="77777777">
        <w:trPr>
          <w:trHeight w:val="420"/>
          <w:jc w:val="center"/>
        </w:trPr>
        <w:tc>
          <w:tcPr>
            <w:tcW w:w="15105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DFE4" w14:textId="77777777" w:rsidR="007F346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Attendees</w:t>
            </w:r>
          </w:p>
        </w:tc>
      </w:tr>
      <w:tr w:rsidR="007F346E" w14:paraId="3AB853F3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2D97" w14:textId="77777777" w:rsidR="007F346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CB3B" w14:textId="77777777" w:rsidR="007F346E" w:rsidRDefault="00000000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Role</w:t>
            </w:r>
          </w:p>
        </w:tc>
      </w:tr>
      <w:tr w:rsidR="007F346E" w14:paraId="0681B053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6FFC" w14:textId="77777777" w:rsidR="007F346E" w:rsidRDefault="00000000">
            <w:pPr>
              <w:widowControl w:val="0"/>
              <w:spacing w:line="240" w:lineRule="auto"/>
            </w:pPr>
            <w:r>
              <w:t>Heather Abraham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0729" w14:textId="77777777" w:rsidR="007F346E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Notetaker &amp; Facilitator</w:t>
            </w:r>
          </w:p>
        </w:tc>
      </w:tr>
      <w:tr w:rsidR="007F346E" w14:paraId="22C924B3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205E" w14:textId="77777777" w:rsidR="007F346E" w:rsidRDefault="00000000">
            <w:pPr>
              <w:widowControl w:val="0"/>
              <w:spacing w:line="240" w:lineRule="auto"/>
            </w:pPr>
            <w:r>
              <w:t xml:space="preserve">Arlene </w:t>
            </w:r>
            <w:proofErr w:type="spellStart"/>
            <w:r>
              <w:t>Stredler</w:t>
            </w:r>
            <w:proofErr w:type="spellEnd"/>
            <w:r>
              <w:t xml:space="preserve"> Brown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832C" w14:textId="77777777" w:rsidR="007F346E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Facilitator &amp; Notetaker</w:t>
            </w:r>
          </w:p>
        </w:tc>
      </w:tr>
      <w:tr w:rsidR="007F346E" w14:paraId="07CCCB27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A838" w14:textId="77777777" w:rsidR="007F346E" w:rsidRPr="00E26098" w:rsidRDefault="00000000">
            <w:pPr>
              <w:widowControl w:val="0"/>
              <w:spacing w:line="240" w:lineRule="auto"/>
              <w:rPr>
                <w:bCs/>
              </w:rPr>
            </w:pPr>
            <w:r w:rsidRPr="00E26098">
              <w:rPr>
                <w:bCs/>
              </w:rPr>
              <w:t xml:space="preserve">Becky </w:t>
            </w:r>
            <w:proofErr w:type="spellStart"/>
            <w:r w:rsidRPr="00E26098">
              <w:rPr>
                <w:bCs/>
              </w:rPr>
              <w:t>Awad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20DF" w14:textId="77777777" w:rsidR="007F346E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Audiologist; Children’s Hospital of Colorado </w:t>
            </w:r>
          </w:p>
        </w:tc>
      </w:tr>
      <w:tr w:rsidR="007F346E" w14:paraId="7C668E4E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5D3A" w14:textId="77777777" w:rsidR="007F346E" w:rsidRPr="00E26098" w:rsidRDefault="00000000">
            <w:pPr>
              <w:widowControl w:val="0"/>
              <w:spacing w:line="240" w:lineRule="auto"/>
              <w:rPr>
                <w:bCs/>
                <w:highlight w:val="white"/>
              </w:rPr>
            </w:pPr>
            <w:r w:rsidRPr="00E26098">
              <w:rPr>
                <w:bCs/>
                <w:highlight w:val="white"/>
              </w:rPr>
              <w:t>Jill Cimino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4D8A" w14:textId="77777777" w:rsidR="007F346E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CO-Hear Coordinator, CSDB</w:t>
            </w:r>
          </w:p>
        </w:tc>
      </w:tr>
      <w:tr w:rsidR="007F346E" w14:paraId="0B845652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4B30" w14:textId="77777777" w:rsidR="007F346E" w:rsidRPr="00E26098" w:rsidRDefault="00000000">
            <w:pPr>
              <w:widowControl w:val="0"/>
              <w:spacing w:line="240" w:lineRule="auto"/>
              <w:rPr>
                <w:bCs/>
                <w:highlight w:val="white"/>
              </w:rPr>
            </w:pPr>
            <w:r w:rsidRPr="00E26098">
              <w:rPr>
                <w:bCs/>
                <w:highlight w:val="white"/>
              </w:rPr>
              <w:t xml:space="preserve">Deb </w:t>
            </w:r>
            <w:proofErr w:type="spellStart"/>
            <w:r w:rsidRPr="00E26098">
              <w:rPr>
                <w:bCs/>
                <w:highlight w:val="white"/>
              </w:rPr>
              <w:t>Draus</w:t>
            </w:r>
            <w:proofErr w:type="spellEnd"/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25DC" w14:textId="77777777" w:rsidR="007F346E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Educational Audiologist; Littleton Public Schools</w:t>
            </w:r>
          </w:p>
        </w:tc>
      </w:tr>
      <w:tr w:rsidR="007F346E" w14:paraId="6B71A67A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42C1" w14:textId="77777777" w:rsidR="007F346E" w:rsidRPr="00E26098" w:rsidRDefault="00000000">
            <w:pPr>
              <w:widowControl w:val="0"/>
              <w:spacing w:line="240" w:lineRule="auto"/>
              <w:rPr>
                <w:bCs/>
                <w:highlight w:val="white"/>
              </w:rPr>
            </w:pPr>
            <w:r w:rsidRPr="00E26098">
              <w:rPr>
                <w:bCs/>
                <w:highlight w:val="white"/>
              </w:rPr>
              <w:t>Brenda Elliot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E472" w14:textId="77777777" w:rsidR="007F346E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Parent; Colorado Hands &amp; Voices</w:t>
            </w:r>
          </w:p>
        </w:tc>
      </w:tr>
      <w:tr w:rsidR="007F346E" w14:paraId="581145C0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97F3" w14:textId="77777777" w:rsidR="007F346E" w:rsidRPr="00E26098" w:rsidRDefault="00000000">
            <w:pPr>
              <w:widowControl w:val="0"/>
              <w:spacing w:line="240" w:lineRule="auto"/>
              <w:rPr>
                <w:bCs/>
                <w:highlight w:val="white"/>
              </w:rPr>
            </w:pPr>
            <w:r w:rsidRPr="00E26098">
              <w:rPr>
                <w:bCs/>
                <w:highlight w:val="white"/>
              </w:rPr>
              <w:t>Jami Fries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E020C" w14:textId="77777777" w:rsidR="007F346E" w:rsidRDefault="00000000">
            <w:pPr>
              <w:widowControl w:val="0"/>
              <w:spacing w:line="240" w:lineRule="auto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Director;  Colorado</w:t>
            </w:r>
            <w:proofErr w:type="gramEnd"/>
            <w:r>
              <w:rPr>
                <w:highlight w:val="white"/>
              </w:rPr>
              <w:t xml:space="preserve"> Hands &amp; Voices</w:t>
            </w:r>
          </w:p>
        </w:tc>
      </w:tr>
      <w:tr w:rsidR="007F346E" w14:paraId="01EB5975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BADB" w14:textId="77777777" w:rsidR="007F346E" w:rsidRPr="00E26098" w:rsidRDefault="00000000">
            <w:pPr>
              <w:widowControl w:val="0"/>
              <w:spacing w:line="240" w:lineRule="auto"/>
              <w:rPr>
                <w:bCs/>
                <w:highlight w:val="white"/>
              </w:rPr>
            </w:pPr>
            <w:r w:rsidRPr="00E26098">
              <w:rPr>
                <w:bCs/>
                <w:highlight w:val="white"/>
              </w:rPr>
              <w:t>Angela Harder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30D0" w14:textId="77777777" w:rsidR="007F346E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Audiology Assistant; Children’s Hospital of Colorado - Colorado Springs</w:t>
            </w:r>
          </w:p>
        </w:tc>
      </w:tr>
      <w:tr w:rsidR="007F346E" w14:paraId="1D3339FC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9254" w14:textId="77777777" w:rsidR="007F346E" w:rsidRPr="00E26098" w:rsidRDefault="00000000">
            <w:pPr>
              <w:widowControl w:val="0"/>
              <w:spacing w:line="240" w:lineRule="auto"/>
              <w:rPr>
                <w:bCs/>
                <w:highlight w:val="white"/>
              </w:rPr>
            </w:pPr>
            <w:r w:rsidRPr="00E26098">
              <w:rPr>
                <w:bCs/>
                <w:highlight w:val="white"/>
              </w:rPr>
              <w:t>Kirsten Nelson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7C88" w14:textId="77777777" w:rsidR="007F346E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Pediatrician; Representative for CO-AAP about </w:t>
            </w:r>
            <w:proofErr w:type="spellStart"/>
            <w:r>
              <w:rPr>
                <w:highlight w:val="white"/>
              </w:rPr>
              <w:t>cCMV</w:t>
            </w:r>
            <w:proofErr w:type="spellEnd"/>
          </w:p>
        </w:tc>
      </w:tr>
      <w:tr w:rsidR="007F346E" w14:paraId="5D0063F1" w14:textId="77777777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4473" w14:textId="77777777" w:rsidR="007F346E" w:rsidRPr="00E26098" w:rsidRDefault="00000000">
            <w:pPr>
              <w:widowControl w:val="0"/>
              <w:spacing w:line="240" w:lineRule="auto"/>
              <w:rPr>
                <w:bCs/>
                <w:highlight w:val="white"/>
              </w:rPr>
            </w:pPr>
            <w:r w:rsidRPr="00E26098">
              <w:rPr>
                <w:bCs/>
                <w:highlight w:val="white"/>
              </w:rPr>
              <w:t>Christy Taylor</w:t>
            </w:r>
          </w:p>
        </w:tc>
        <w:tc>
          <w:tcPr>
            <w:tcW w:w="1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C9B1" w14:textId="77777777" w:rsidR="007F346E" w:rsidRDefault="00000000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Pediatrix</w:t>
            </w:r>
            <w:proofErr w:type="spellEnd"/>
            <w:r>
              <w:rPr>
                <w:highlight w:val="white"/>
              </w:rPr>
              <w:t>/Mednax</w:t>
            </w:r>
          </w:p>
        </w:tc>
      </w:tr>
    </w:tbl>
    <w:p w14:paraId="7306E9D1" w14:textId="77777777" w:rsidR="007F346E" w:rsidRDefault="007F346E">
      <w:pPr>
        <w:rPr>
          <w:b/>
        </w:rPr>
      </w:pPr>
    </w:p>
    <w:p w14:paraId="6B44EBE3" w14:textId="77777777" w:rsidR="007F346E" w:rsidRDefault="007F346E">
      <w:pPr>
        <w:rPr>
          <w:b/>
        </w:rPr>
      </w:pPr>
    </w:p>
    <w:tbl>
      <w:tblPr>
        <w:tblStyle w:val="a0"/>
        <w:tblW w:w="15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0440"/>
        <w:gridCol w:w="2760"/>
      </w:tblGrid>
      <w:tr w:rsidR="007F346E" w14:paraId="0B5D2298" w14:textId="77777777">
        <w:trPr>
          <w:trHeight w:val="420"/>
        </w:trPr>
        <w:tc>
          <w:tcPr>
            <w:tcW w:w="1239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5222" w14:textId="77777777" w:rsidR="007F346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Agenda/Actions/Decisions</w:t>
            </w:r>
          </w:p>
        </w:tc>
        <w:tc>
          <w:tcPr>
            <w:tcW w:w="276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C721" w14:textId="77777777" w:rsidR="007F346E" w:rsidRDefault="00000000">
            <w:pPr>
              <w:widowControl w:val="0"/>
              <w:spacing w:line="240" w:lineRule="auto"/>
              <w:jc w:val="center"/>
              <w:rPr>
                <w:color w:val="222222"/>
              </w:rPr>
            </w:pPr>
            <w:r>
              <w:rPr>
                <w:b/>
              </w:rPr>
              <w:t>Next Steps</w:t>
            </w:r>
          </w:p>
        </w:tc>
      </w:tr>
      <w:tr w:rsidR="007F346E" w14:paraId="47533BCE" w14:textId="77777777">
        <w:trPr>
          <w:trHeight w:val="42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E063" w14:textId="77777777" w:rsidR="007F346E" w:rsidRDefault="00000000">
            <w:pPr>
              <w:rPr>
                <w:b/>
              </w:rPr>
            </w:pPr>
            <w:r>
              <w:rPr>
                <w:b/>
              </w:rPr>
              <w:t xml:space="preserve">NBHS Scripts: Language about </w:t>
            </w:r>
            <w:proofErr w:type="spellStart"/>
            <w:r>
              <w:rPr>
                <w:b/>
              </w:rPr>
              <w:t>cCMV</w:t>
            </w:r>
            <w:proofErr w:type="spellEnd"/>
          </w:p>
        </w:tc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EE29" w14:textId="05F28112" w:rsidR="007F346E" w:rsidRDefault="009B75FD" w:rsidP="009B75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At the last task force meeting, </w:t>
            </w:r>
            <w:r w:rsidR="00000000">
              <w:rPr>
                <w:color w:val="222222"/>
                <w:highlight w:val="white"/>
              </w:rPr>
              <w:t xml:space="preserve">Arlene was tasked with asking </w:t>
            </w:r>
            <w:proofErr w:type="spellStart"/>
            <w:r w:rsidR="00000000">
              <w:rPr>
                <w:color w:val="222222"/>
                <w:highlight w:val="white"/>
              </w:rPr>
              <w:t>Pediatrix</w:t>
            </w:r>
            <w:proofErr w:type="spellEnd"/>
            <w:r w:rsidR="00000000">
              <w:rPr>
                <w:color w:val="222222"/>
                <w:highlight w:val="white"/>
              </w:rPr>
              <w:t xml:space="preserve"> about their screeners sharing information about </w:t>
            </w:r>
            <w:proofErr w:type="spellStart"/>
            <w:r w:rsidR="00000000">
              <w:rPr>
                <w:color w:val="222222"/>
                <w:highlight w:val="white"/>
              </w:rPr>
              <w:t>cCMV</w:t>
            </w:r>
            <w:proofErr w:type="spellEnd"/>
            <w:r w:rsidR="00000000">
              <w:rPr>
                <w:color w:val="222222"/>
                <w:highlight w:val="white"/>
              </w:rPr>
              <w:t xml:space="preserve"> testing. Christy Taylor, from </w:t>
            </w:r>
            <w:proofErr w:type="spellStart"/>
            <w:r w:rsidR="00000000">
              <w:rPr>
                <w:color w:val="222222"/>
                <w:highlight w:val="white"/>
              </w:rPr>
              <w:t>Pediatrix</w:t>
            </w:r>
            <w:proofErr w:type="spellEnd"/>
            <w:r w:rsidR="00000000">
              <w:rPr>
                <w:color w:val="222222"/>
                <w:highlight w:val="white"/>
              </w:rPr>
              <w:t xml:space="preserve">, shared </w:t>
            </w:r>
            <w:r>
              <w:rPr>
                <w:color w:val="222222"/>
                <w:highlight w:val="white"/>
              </w:rPr>
              <w:t xml:space="preserve">today </w:t>
            </w:r>
            <w:r w:rsidR="00000000">
              <w:rPr>
                <w:color w:val="222222"/>
                <w:highlight w:val="white"/>
              </w:rPr>
              <w:t xml:space="preserve">that they train screeners to share hearing screening results. They do not offer training about any other screening, including </w:t>
            </w:r>
            <w:proofErr w:type="spellStart"/>
            <w:r w:rsidR="00000000">
              <w:rPr>
                <w:color w:val="222222"/>
                <w:highlight w:val="white"/>
              </w:rPr>
              <w:t>cCMV</w:t>
            </w:r>
            <w:proofErr w:type="spellEnd"/>
            <w:r w:rsidR="00000000">
              <w:rPr>
                <w:color w:val="222222"/>
                <w:highlight w:val="white"/>
              </w:rPr>
              <w:t xml:space="preserve">. </w:t>
            </w:r>
            <w:r>
              <w:rPr>
                <w:color w:val="222222"/>
                <w:highlight w:val="white"/>
              </w:rPr>
              <w:lastRenderedPageBreak/>
              <w:t xml:space="preserve">Their approach is to </w:t>
            </w:r>
            <w:r w:rsidR="00000000">
              <w:rPr>
                <w:color w:val="222222"/>
                <w:highlight w:val="white"/>
              </w:rPr>
              <w:t xml:space="preserve">notify the nurse if the child DNP the hearing screening; the nurse communicates the significance of that result to the family. </w:t>
            </w:r>
          </w:p>
          <w:p w14:paraId="492973B0" w14:textId="77777777" w:rsidR="009B75FD" w:rsidRDefault="009B75FD" w:rsidP="009B75FD">
            <w:pPr>
              <w:rPr>
                <w:color w:val="222222"/>
                <w:highlight w:val="white"/>
              </w:rPr>
            </w:pPr>
          </w:p>
          <w:p w14:paraId="0F5D7D94" w14:textId="406AD2D3" w:rsidR="007F346E" w:rsidRDefault="00000000" w:rsidP="009B75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Several issues </w:t>
            </w:r>
            <w:r w:rsidR="009B75FD">
              <w:rPr>
                <w:color w:val="222222"/>
                <w:highlight w:val="white"/>
              </w:rPr>
              <w:t xml:space="preserve">were discussed regarding the language about </w:t>
            </w:r>
            <w:proofErr w:type="spellStart"/>
            <w:r>
              <w:rPr>
                <w:color w:val="222222"/>
                <w:highlight w:val="white"/>
              </w:rPr>
              <w:t>cCMV</w:t>
            </w:r>
            <w:proofErr w:type="spellEnd"/>
            <w:r>
              <w:rPr>
                <w:color w:val="222222"/>
                <w:highlight w:val="white"/>
              </w:rPr>
              <w:t xml:space="preserve"> </w:t>
            </w:r>
            <w:r w:rsidR="009B75FD">
              <w:rPr>
                <w:color w:val="222222"/>
                <w:highlight w:val="white"/>
              </w:rPr>
              <w:t xml:space="preserve">that is </w:t>
            </w:r>
            <w:r>
              <w:rPr>
                <w:color w:val="222222"/>
                <w:highlight w:val="white"/>
              </w:rPr>
              <w:t xml:space="preserve">in the scripts: </w:t>
            </w:r>
          </w:p>
          <w:p w14:paraId="10A752B6" w14:textId="38D07606" w:rsidR="007F346E" w:rsidRDefault="009B75FD" w:rsidP="009B75FD">
            <w:pPr>
              <w:numPr>
                <w:ilvl w:val="0"/>
                <w:numId w:val="3"/>
              </w:num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Use of the word</w:t>
            </w:r>
            <w:r w:rsidR="00000000">
              <w:rPr>
                <w:color w:val="222222"/>
                <w:highlight w:val="white"/>
              </w:rPr>
              <w:t xml:space="preserve"> “test” or “screening”: Jami asked about this terminology; she prefers “screening” over “test”. Dr. Nelson shared that “test” is more appropriate from the medical perspective. After much discussion, the group seemed to endorse use of the term “test”. </w:t>
            </w:r>
          </w:p>
          <w:p w14:paraId="7E1CCF94" w14:textId="0E1859BE" w:rsidR="007F346E" w:rsidRDefault="009B75FD" w:rsidP="009B75FD">
            <w:pPr>
              <w:numPr>
                <w:ilvl w:val="0"/>
                <w:numId w:val="3"/>
              </w:num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Use of </w:t>
            </w:r>
            <w:r w:rsidR="00000000">
              <w:rPr>
                <w:color w:val="222222"/>
                <w:highlight w:val="white"/>
              </w:rPr>
              <w:t xml:space="preserve">CMV or </w:t>
            </w:r>
            <w:proofErr w:type="spellStart"/>
            <w:r w:rsidR="00000000">
              <w:rPr>
                <w:color w:val="222222"/>
                <w:highlight w:val="white"/>
              </w:rPr>
              <w:t>cCMV</w:t>
            </w:r>
            <w:proofErr w:type="spellEnd"/>
            <w:r w:rsidR="00000000">
              <w:rPr>
                <w:color w:val="222222"/>
                <w:highlight w:val="white"/>
              </w:rPr>
              <w:t>: Jami suggested using the term “</w:t>
            </w:r>
            <w:proofErr w:type="spellStart"/>
            <w:r w:rsidR="00000000">
              <w:rPr>
                <w:color w:val="222222"/>
                <w:highlight w:val="white"/>
              </w:rPr>
              <w:t>cCMV</w:t>
            </w:r>
            <w:proofErr w:type="spellEnd"/>
            <w:r w:rsidR="00000000">
              <w:rPr>
                <w:color w:val="222222"/>
                <w:highlight w:val="white"/>
              </w:rPr>
              <w:t xml:space="preserve">” instead of “CMV”. Her reasoning is that information about CMV </w:t>
            </w:r>
            <w:r>
              <w:rPr>
                <w:color w:val="222222"/>
                <w:highlight w:val="white"/>
              </w:rPr>
              <w:t xml:space="preserve">could lead </w:t>
            </w:r>
            <w:r w:rsidR="00000000">
              <w:rPr>
                <w:color w:val="222222"/>
                <w:highlight w:val="white"/>
              </w:rPr>
              <w:t xml:space="preserve">parents </w:t>
            </w:r>
            <w:r>
              <w:rPr>
                <w:color w:val="222222"/>
                <w:highlight w:val="white"/>
              </w:rPr>
              <w:t>to</w:t>
            </w:r>
            <w:r w:rsidR="00000000">
              <w:rPr>
                <w:color w:val="222222"/>
                <w:highlight w:val="white"/>
              </w:rPr>
              <w:t xml:space="preserve"> a lot of irrelevant information. Jami favored using </w:t>
            </w:r>
            <w:proofErr w:type="spellStart"/>
            <w:r w:rsidR="00000000">
              <w:rPr>
                <w:color w:val="222222"/>
                <w:highlight w:val="white"/>
              </w:rPr>
              <w:t>cCMV</w:t>
            </w:r>
            <w:proofErr w:type="spellEnd"/>
            <w:r w:rsidR="00000000">
              <w:rPr>
                <w:color w:val="222222"/>
                <w:highlight w:val="white"/>
              </w:rPr>
              <w:t xml:space="preserve"> since this is the condition newborns </w:t>
            </w:r>
            <w:r>
              <w:rPr>
                <w:color w:val="222222"/>
                <w:highlight w:val="white"/>
              </w:rPr>
              <w:t>could</w:t>
            </w:r>
            <w:r w:rsidR="00000000">
              <w:rPr>
                <w:color w:val="222222"/>
                <w:highlight w:val="white"/>
              </w:rPr>
              <w:t xml:space="preserve"> have. Dr. Nelson favored the term CMV because it accurately identifies the test that is being ordered. Dr. Nelson asked if it was sufficient to provide parents with a brochure about </w:t>
            </w:r>
            <w:proofErr w:type="spellStart"/>
            <w:r w:rsidR="00000000">
              <w:rPr>
                <w:color w:val="222222"/>
                <w:highlight w:val="white"/>
              </w:rPr>
              <w:t>cCMV</w:t>
            </w:r>
            <w:proofErr w:type="spellEnd"/>
            <w:r w:rsidR="00000000">
              <w:rPr>
                <w:color w:val="222222"/>
                <w:highlight w:val="white"/>
              </w:rPr>
              <w:t xml:space="preserve"> to direct parents to more </w:t>
            </w:r>
            <w:r>
              <w:rPr>
                <w:color w:val="222222"/>
                <w:highlight w:val="white"/>
              </w:rPr>
              <w:t>specific</w:t>
            </w:r>
            <w:r w:rsidR="00000000">
              <w:rPr>
                <w:color w:val="222222"/>
                <w:highlight w:val="white"/>
              </w:rPr>
              <w:t xml:space="preserve"> information. </w:t>
            </w:r>
          </w:p>
          <w:p w14:paraId="32545B33" w14:textId="58BC8582" w:rsidR="007F346E" w:rsidRDefault="009B75FD" w:rsidP="009B75FD">
            <w:pPr>
              <w:numPr>
                <w:ilvl w:val="0"/>
                <w:numId w:val="3"/>
              </w:num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Use of </w:t>
            </w:r>
            <w:r w:rsidR="00000000">
              <w:rPr>
                <w:color w:val="222222"/>
                <w:highlight w:val="white"/>
              </w:rPr>
              <w:t xml:space="preserve">“bedside nurse” or “nurse”: There was a suggestion to change "bedside nurse" to “nurse”. This would account for some hospitals that have only a few nurses to collect samples for the CMV test. </w:t>
            </w:r>
          </w:p>
          <w:p w14:paraId="57BB8AAF" w14:textId="77777777" w:rsidR="009B75FD" w:rsidRDefault="009B75FD" w:rsidP="009B75FD">
            <w:pPr>
              <w:rPr>
                <w:color w:val="222222"/>
                <w:highlight w:val="white"/>
              </w:rPr>
            </w:pPr>
          </w:p>
          <w:p w14:paraId="693B85DF" w14:textId="0D7CF0C1" w:rsidR="007F346E" w:rsidRDefault="009B75FD" w:rsidP="009B75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Next steps for task force members review the scripts reflect two different approaches. </w:t>
            </w:r>
            <w:proofErr w:type="spellStart"/>
            <w:r w:rsidR="00000000">
              <w:rPr>
                <w:color w:val="222222"/>
                <w:highlight w:val="white"/>
              </w:rPr>
              <w:t>Jami</w:t>
            </w:r>
            <w:proofErr w:type="spellEnd"/>
            <w:r w:rsidR="00000000">
              <w:rPr>
                <w:color w:val="222222"/>
                <w:highlight w:val="white"/>
              </w:rPr>
              <w:t xml:space="preserve"> suggested we solicit perspectives from </w:t>
            </w:r>
            <w:proofErr w:type="spellStart"/>
            <w:r w:rsidR="00000000">
              <w:rPr>
                <w:color w:val="222222"/>
                <w:highlight w:val="white"/>
              </w:rPr>
              <w:t>Pediatrix</w:t>
            </w:r>
            <w:proofErr w:type="spellEnd"/>
            <w:r w:rsidR="00000000">
              <w:rPr>
                <w:color w:val="222222"/>
                <w:highlight w:val="white"/>
              </w:rPr>
              <w:t xml:space="preserve"> and Envision about </w:t>
            </w:r>
            <w:proofErr w:type="spellStart"/>
            <w:r w:rsidR="00000000">
              <w:rPr>
                <w:color w:val="222222"/>
                <w:highlight w:val="white"/>
              </w:rPr>
              <w:t>cCMV</w:t>
            </w:r>
            <w:proofErr w:type="spellEnd"/>
            <w:r w:rsidR="00000000">
              <w:rPr>
                <w:color w:val="222222"/>
                <w:highlight w:val="white"/>
              </w:rPr>
              <w:t xml:space="preserve"> before we finalize the scripts. Deb </w:t>
            </w:r>
            <w:proofErr w:type="spellStart"/>
            <w:r w:rsidR="00000000">
              <w:rPr>
                <w:color w:val="222222"/>
                <w:highlight w:val="white"/>
              </w:rPr>
              <w:t>Draus</w:t>
            </w:r>
            <w:proofErr w:type="spellEnd"/>
            <w:r w:rsidR="00000000">
              <w:rPr>
                <w:color w:val="222222"/>
                <w:highlight w:val="white"/>
              </w:rPr>
              <w:t xml:space="preserve"> suggested finishing the script for the benefit of the ~75% of birthing facilities who do not contract for NBHS and, therefore, are more likely to use the scripts we create.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FB6A" w14:textId="4C8B91AE" w:rsidR="009B75FD" w:rsidRDefault="00000000">
            <w:pPr>
              <w:widowControl w:val="0"/>
              <w:spacing w:line="240" w:lineRule="auto"/>
            </w:pPr>
            <w:r>
              <w:lastRenderedPageBreak/>
              <w:t xml:space="preserve">Arlene </w:t>
            </w:r>
            <w:r w:rsidR="009B75FD">
              <w:t xml:space="preserve">will share the response from </w:t>
            </w:r>
            <w:proofErr w:type="spellStart"/>
            <w:r>
              <w:t>Pediatrix</w:t>
            </w:r>
            <w:proofErr w:type="spellEnd"/>
            <w:r w:rsidR="009B75FD">
              <w:t xml:space="preserve"> about their use of the language related to </w:t>
            </w:r>
            <w:proofErr w:type="spellStart"/>
            <w:r w:rsidR="009B75FD">
              <w:t>cCMV</w:t>
            </w:r>
            <w:proofErr w:type="spellEnd"/>
            <w:r w:rsidR="009B75FD">
              <w:t xml:space="preserve"> that is in our scripts. </w:t>
            </w:r>
          </w:p>
          <w:p w14:paraId="5A5E7C8C" w14:textId="43C6FF89" w:rsidR="009B75FD" w:rsidRDefault="009B75FD" w:rsidP="009B75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lastRenderedPageBreak/>
              <w:t xml:space="preserve">Christy Taylor offered to check about </w:t>
            </w:r>
            <w:proofErr w:type="gramStart"/>
            <w:r>
              <w:rPr>
                <w:color w:val="222222"/>
                <w:highlight w:val="white"/>
              </w:rPr>
              <w:t>whether or not</w:t>
            </w:r>
            <w:proofErr w:type="gramEnd"/>
            <w:r>
              <w:rPr>
                <w:color w:val="222222"/>
                <w:highlight w:val="white"/>
              </w:rPr>
              <w:t xml:space="preserve"> screeners working for </w:t>
            </w:r>
            <w:proofErr w:type="spellStart"/>
            <w:r>
              <w:rPr>
                <w:color w:val="222222"/>
                <w:highlight w:val="white"/>
              </w:rPr>
              <w:t>Pediatrix</w:t>
            </w:r>
            <w:proofErr w:type="spellEnd"/>
            <w:r>
              <w:rPr>
                <w:color w:val="222222"/>
                <w:highlight w:val="white"/>
              </w:rPr>
              <w:t xml:space="preserve"> would be able to use language about </w:t>
            </w:r>
            <w:proofErr w:type="spellStart"/>
            <w:r>
              <w:rPr>
                <w:color w:val="222222"/>
                <w:highlight w:val="white"/>
              </w:rPr>
              <w:t>cCMV</w:t>
            </w:r>
            <w:proofErr w:type="spellEnd"/>
            <w:r>
              <w:rPr>
                <w:color w:val="222222"/>
                <w:highlight w:val="white"/>
              </w:rPr>
              <w:t xml:space="preserve">. </w:t>
            </w:r>
          </w:p>
          <w:p w14:paraId="6E401C5A" w14:textId="77777777" w:rsidR="009B75FD" w:rsidRDefault="009B75FD">
            <w:pPr>
              <w:widowControl w:val="0"/>
              <w:spacing w:line="240" w:lineRule="auto"/>
            </w:pPr>
          </w:p>
          <w:p w14:paraId="2B8BADC1" w14:textId="0C6064B9" w:rsidR="007F346E" w:rsidRDefault="009B75FD">
            <w:pPr>
              <w:widowControl w:val="0"/>
              <w:spacing w:line="240" w:lineRule="auto"/>
            </w:pPr>
            <w:r>
              <w:t xml:space="preserve">Arlene was asked to reach out to </w:t>
            </w:r>
            <w:r w:rsidR="00000000">
              <w:t xml:space="preserve">Envision, about the </w:t>
            </w:r>
            <w:r>
              <w:t xml:space="preserve">language for </w:t>
            </w:r>
            <w:proofErr w:type="spellStart"/>
            <w:r w:rsidR="00000000">
              <w:t>cCMV</w:t>
            </w:r>
            <w:proofErr w:type="spellEnd"/>
            <w:r>
              <w:t xml:space="preserve"> in our scripts</w:t>
            </w:r>
            <w:r w:rsidR="00000000">
              <w:t xml:space="preserve">. </w:t>
            </w:r>
          </w:p>
          <w:p w14:paraId="2895949D" w14:textId="77777777" w:rsidR="007F346E" w:rsidRDefault="007F346E">
            <w:pPr>
              <w:widowControl w:val="0"/>
              <w:spacing w:line="240" w:lineRule="auto"/>
            </w:pPr>
          </w:p>
          <w:p w14:paraId="13BF698B" w14:textId="77777777" w:rsidR="007F346E" w:rsidRDefault="007F346E">
            <w:pPr>
              <w:widowControl w:val="0"/>
              <w:spacing w:line="240" w:lineRule="auto"/>
            </w:pPr>
          </w:p>
          <w:p w14:paraId="3140BA63" w14:textId="77777777" w:rsidR="007F346E" w:rsidRDefault="007F346E">
            <w:pPr>
              <w:widowControl w:val="0"/>
              <w:spacing w:line="240" w:lineRule="auto"/>
            </w:pPr>
          </w:p>
          <w:p w14:paraId="1B3B26FB" w14:textId="77777777" w:rsidR="007F346E" w:rsidRDefault="007F346E">
            <w:pPr>
              <w:widowControl w:val="0"/>
              <w:spacing w:line="240" w:lineRule="auto"/>
            </w:pPr>
          </w:p>
        </w:tc>
      </w:tr>
      <w:tr w:rsidR="007F346E" w14:paraId="51D5EB8F" w14:textId="77777777">
        <w:trPr>
          <w:trHeight w:val="42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38C2" w14:textId="77777777" w:rsidR="007F346E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NICU NBHS Brochure</w:t>
            </w:r>
          </w:p>
        </w:tc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4C08" w14:textId="77777777" w:rsidR="007F346E" w:rsidRDefault="00000000" w:rsidP="009B75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Arlene suggested task force members review the </w:t>
            </w:r>
            <w:r>
              <w:rPr>
                <w:i/>
                <w:color w:val="222222"/>
                <w:highlight w:val="white"/>
              </w:rPr>
              <w:t>content</w:t>
            </w:r>
            <w:r>
              <w:rPr>
                <w:color w:val="222222"/>
                <w:highlight w:val="white"/>
              </w:rPr>
              <w:t xml:space="preserve"> knowing that adjusting the content for </w:t>
            </w:r>
            <w:r>
              <w:rPr>
                <w:i/>
                <w:color w:val="222222"/>
                <w:highlight w:val="white"/>
              </w:rPr>
              <w:t>readability</w:t>
            </w:r>
            <w:r>
              <w:rPr>
                <w:color w:val="222222"/>
                <w:highlight w:val="white"/>
              </w:rPr>
              <w:t xml:space="preserve"> will impact the wording. </w:t>
            </w:r>
          </w:p>
          <w:p w14:paraId="0B30D857" w14:textId="77777777" w:rsidR="009B75FD" w:rsidRDefault="009B75FD" w:rsidP="009B75FD">
            <w:pPr>
              <w:rPr>
                <w:color w:val="222222"/>
                <w:highlight w:val="white"/>
              </w:rPr>
            </w:pPr>
          </w:p>
          <w:p w14:paraId="5F01BBC7" w14:textId="34325D44" w:rsidR="007F346E" w:rsidRDefault="00000000" w:rsidP="009B75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The group discussed the need to clarify the section titled, “Why didn’t my baby pass the Newborn Hearing Screening?” Please refer to the document for current wording.  </w:t>
            </w:r>
          </w:p>
          <w:p w14:paraId="10B9C08F" w14:textId="77777777" w:rsidR="009B75FD" w:rsidRDefault="009B75FD" w:rsidP="009B75FD">
            <w:pPr>
              <w:rPr>
                <w:color w:val="222222"/>
                <w:highlight w:val="white"/>
              </w:rPr>
            </w:pPr>
          </w:p>
          <w:p w14:paraId="608D9848" w14:textId="31C43C3A" w:rsidR="007F346E" w:rsidRDefault="00000000" w:rsidP="009B75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It was noted by Arlene and Dr. Nelson that there are far more NICUs in the state than many people thought. This brochure will </w:t>
            </w:r>
            <w:r w:rsidR="009B75FD">
              <w:rPr>
                <w:color w:val="222222"/>
                <w:highlight w:val="white"/>
              </w:rPr>
              <w:t>support</w:t>
            </w:r>
            <w:r>
              <w:rPr>
                <w:color w:val="222222"/>
                <w:highlight w:val="white"/>
              </w:rPr>
              <w:t xml:space="preserve"> many </w:t>
            </w:r>
            <w:r w:rsidR="009B75FD">
              <w:rPr>
                <w:color w:val="222222"/>
                <w:highlight w:val="white"/>
              </w:rPr>
              <w:t>families</w:t>
            </w:r>
            <w:r>
              <w:rPr>
                <w:color w:val="222222"/>
                <w:highlight w:val="white"/>
              </w:rPr>
              <w:t xml:space="preserve">. </w:t>
            </w:r>
          </w:p>
          <w:p w14:paraId="17C27C1F" w14:textId="77777777" w:rsidR="009B75FD" w:rsidRDefault="009B75FD" w:rsidP="009B75FD">
            <w:pPr>
              <w:rPr>
                <w:color w:val="222222"/>
                <w:highlight w:val="white"/>
              </w:rPr>
            </w:pPr>
          </w:p>
          <w:p w14:paraId="3317FDF0" w14:textId="793C80BF" w:rsidR="007F346E" w:rsidRDefault="00000000" w:rsidP="009B75FD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Dr. Nelson recommended the next step after a DNP screen</w:t>
            </w:r>
            <w:r w:rsidR="009B75FD">
              <w:rPr>
                <w:color w:val="222222"/>
                <w:highlight w:val="white"/>
              </w:rPr>
              <w:t xml:space="preserve"> for a child</w:t>
            </w:r>
            <w:r>
              <w:rPr>
                <w:color w:val="222222"/>
                <w:highlight w:val="white"/>
              </w:rPr>
              <w:t xml:space="preserve"> in a NICU is a referral to an outpatient diagnostic audiology evaluation.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BCB9" w14:textId="57C3F0AD" w:rsidR="007F346E" w:rsidRDefault="00000000">
            <w:pPr>
              <w:widowControl w:val="0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Arlene will check with Becky to </w:t>
            </w:r>
            <w:r w:rsidR="009B75FD">
              <w:rPr>
                <w:color w:val="222222"/>
              </w:rPr>
              <w:t xml:space="preserve">identify JCIH </w:t>
            </w:r>
            <w:r>
              <w:rPr>
                <w:color w:val="222222"/>
              </w:rPr>
              <w:t>recommend</w:t>
            </w:r>
            <w:r w:rsidR="009B75FD">
              <w:rPr>
                <w:color w:val="222222"/>
              </w:rPr>
              <w:t>ation</w:t>
            </w:r>
            <w:r>
              <w:rPr>
                <w:color w:val="222222"/>
              </w:rPr>
              <w:t xml:space="preserve">s for next steps when a child </w:t>
            </w:r>
            <w:r w:rsidR="009B75FD">
              <w:rPr>
                <w:color w:val="222222"/>
              </w:rPr>
              <w:t>in a NICU</w:t>
            </w:r>
            <w:r>
              <w:rPr>
                <w:color w:val="222222"/>
              </w:rPr>
              <w:t xml:space="preserve"> DNP the initial screening. </w:t>
            </w:r>
          </w:p>
        </w:tc>
      </w:tr>
    </w:tbl>
    <w:p w14:paraId="16BAAB70" w14:textId="77777777" w:rsidR="007F346E" w:rsidRDefault="007F346E">
      <w:pPr>
        <w:rPr>
          <w:b/>
        </w:rPr>
      </w:pPr>
    </w:p>
    <w:p w14:paraId="124F9D0A" w14:textId="77777777" w:rsidR="007F346E" w:rsidRDefault="007F346E">
      <w:pPr>
        <w:rPr>
          <w:b/>
        </w:rPr>
      </w:pPr>
    </w:p>
    <w:tbl>
      <w:tblPr>
        <w:tblStyle w:val="a1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470"/>
        <w:gridCol w:w="11430"/>
      </w:tblGrid>
      <w:tr w:rsidR="007F346E" w14:paraId="5719BA1E" w14:textId="77777777">
        <w:trPr>
          <w:trHeight w:val="420"/>
        </w:trPr>
        <w:tc>
          <w:tcPr>
            <w:tcW w:w="15120" w:type="dxa"/>
            <w:gridSpan w:val="3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48B3" w14:textId="77777777" w:rsidR="007F346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Next Meeting</w:t>
            </w:r>
          </w:p>
        </w:tc>
      </w:tr>
      <w:tr w:rsidR="007F346E" w14:paraId="3D841336" w14:textId="77777777">
        <w:trPr>
          <w:trHeight w:val="42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E87E" w14:textId="77777777" w:rsidR="007F346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EA37" w14:textId="77777777" w:rsidR="007F346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FB8C" w14:textId="77777777" w:rsidR="007F346E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</w:tr>
      <w:tr w:rsidR="007F346E" w14:paraId="51E69E17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C115" w14:textId="77777777" w:rsidR="007F346E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October 10, 2023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FA88" w14:textId="77777777" w:rsidR="007F346E" w:rsidRDefault="00000000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11:00-12:00</w:t>
            </w:r>
          </w:p>
        </w:tc>
        <w:tc>
          <w:tcPr>
            <w:tcW w:w="1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D3DA" w14:textId="77777777" w:rsidR="007F346E" w:rsidRDefault="00000000">
            <w:pPr>
              <w:numPr>
                <w:ilvl w:val="0"/>
                <w:numId w:val="2"/>
              </w:numPr>
            </w:pPr>
            <w:r>
              <w:t xml:space="preserve">Continue to review the NBHS scripts and </w:t>
            </w:r>
            <w:proofErr w:type="gramStart"/>
            <w:r>
              <w:t>make a decision</w:t>
            </w:r>
            <w:proofErr w:type="gramEnd"/>
            <w:r>
              <w:t xml:space="preserve"> regarding the language for </w:t>
            </w:r>
            <w:proofErr w:type="spellStart"/>
            <w:r>
              <w:t>cCMV</w:t>
            </w:r>
            <w:proofErr w:type="spellEnd"/>
            <w:r>
              <w:t>.</w:t>
            </w:r>
          </w:p>
          <w:p w14:paraId="711F1E9F" w14:textId="12F506CD" w:rsidR="007F346E" w:rsidRDefault="00000000">
            <w:pPr>
              <w:numPr>
                <w:ilvl w:val="0"/>
                <w:numId w:val="2"/>
              </w:numPr>
            </w:pPr>
            <w:r>
              <w:t>Continue review of the content in the NICU NBHS Brochure</w:t>
            </w:r>
          </w:p>
        </w:tc>
      </w:tr>
    </w:tbl>
    <w:p w14:paraId="174BBA97" w14:textId="77777777" w:rsidR="007F346E" w:rsidRDefault="007F346E"/>
    <w:p w14:paraId="4F41EB5A" w14:textId="77777777" w:rsidR="007F346E" w:rsidRDefault="007F346E"/>
    <w:p w14:paraId="2EEEB3E3" w14:textId="77777777" w:rsidR="007F346E" w:rsidRDefault="00000000">
      <w:pPr>
        <w:ind w:left="540" w:right="630"/>
        <w:rPr>
          <w:i/>
        </w:rPr>
      </w:pPr>
      <w:r>
        <w:rPr>
          <w:i/>
        </w:rPr>
        <w:t xml:space="preserve">All Alliance meeting and task force meeting accommodations (e.g., American Sign Language interpreters, Cued Language Transliterators, and/or Spanish translators) must be requested at least 72 business hours, or 3 business days, in advance of the meeting. </w:t>
      </w:r>
      <w:r>
        <w:rPr>
          <w:b/>
          <w:i/>
        </w:rPr>
        <w:t>Requests may be made by contacting your task force facilitator</w:t>
      </w:r>
      <w:r>
        <w:rPr>
          <w:i/>
        </w:rPr>
        <w:t>. We will also enable Zoom's Live Transcription feature for all meetings.</w:t>
      </w:r>
    </w:p>
    <w:p w14:paraId="1677DD4A" w14:textId="77777777" w:rsidR="007F346E" w:rsidRDefault="007F346E"/>
    <w:sectPr w:rsidR="007F346E">
      <w:pgSz w:w="15840" w:h="12240" w:orient="landscape"/>
      <w:pgMar w:top="720" w:right="36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194"/>
    <w:multiLevelType w:val="multilevel"/>
    <w:tmpl w:val="27567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510ADA"/>
    <w:multiLevelType w:val="multilevel"/>
    <w:tmpl w:val="FD82F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C41A9B"/>
    <w:multiLevelType w:val="multilevel"/>
    <w:tmpl w:val="F65CB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9299316">
    <w:abstractNumId w:val="1"/>
  </w:num>
  <w:num w:numId="2" w16cid:durableId="630325861">
    <w:abstractNumId w:val="0"/>
  </w:num>
  <w:num w:numId="3" w16cid:durableId="119631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6E"/>
    <w:rsid w:val="0057765D"/>
    <w:rsid w:val="00612CA3"/>
    <w:rsid w:val="007F346E"/>
    <w:rsid w:val="009B75FD"/>
    <w:rsid w:val="00AE7A5E"/>
    <w:rsid w:val="00E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5EAD2"/>
  <w15:docId w15:val="{648B2DFC-E559-FF49-AFFB-ED980D69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Arlene Brown</cp:lastModifiedBy>
  <cp:revision>5</cp:revision>
  <dcterms:created xsi:type="dcterms:W3CDTF">2023-09-14T20:36:00Z</dcterms:created>
  <dcterms:modified xsi:type="dcterms:W3CDTF">2023-09-23T21:26:00Z</dcterms:modified>
</cp:coreProperties>
</file>